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75A6" w14:textId="77777777" w:rsidR="00104E1A" w:rsidRDefault="00DC195F">
      <w:r>
        <w:rPr>
          <w:rFonts w:ascii="Arial Narrow" w:hAnsi="Arial Narrow" w:cs="Arial"/>
          <w:b/>
          <w:color w:val="000000"/>
          <w:sz w:val="22"/>
          <w:szCs w:val="22"/>
        </w:rPr>
        <w:t>AUTO:</w:t>
      </w:r>
      <w:r>
        <w:rPr>
          <w:rFonts w:ascii="Arial Narrow" w:hAnsi="Arial Narrow" w:cs="Arial"/>
          <w:color w:val="000000"/>
          <w:sz w:val="22"/>
          <w:szCs w:val="22"/>
        </w:rPr>
        <w:tab/>
        <w:t xml:space="preserve">                          AUTO APERTURA DE INDAGACIÓN PRELIMINAR </w:t>
      </w:r>
    </w:p>
    <w:p w14:paraId="4EF33E71" w14:textId="77777777" w:rsidR="00104E1A" w:rsidRDefault="00DC195F">
      <w:pPr>
        <w:rPr>
          <w:rFonts w:ascii="Arial Narrow" w:hAnsi="Arial Narrow" w:cs="Arial"/>
          <w:b/>
          <w:color w:val="000000"/>
          <w:sz w:val="22"/>
          <w:szCs w:val="22"/>
        </w:rPr>
      </w:pPr>
      <w:r>
        <w:rPr>
          <w:rFonts w:ascii="Arial Narrow" w:eastAsia="Arial Narrow" w:hAnsi="Arial Narrow" w:cs="Arial Narrow"/>
          <w:color w:val="000000"/>
          <w:sz w:val="22"/>
          <w:szCs w:val="22"/>
        </w:rPr>
        <w:t xml:space="preserve">                                        </w:t>
      </w:r>
    </w:p>
    <w:p w14:paraId="64AF466C" w14:textId="77777777" w:rsidR="00104E1A" w:rsidRDefault="00DC195F">
      <w:pPr>
        <w:jc w:val="both"/>
        <w:rPr>
          <w:rFonts w:ascii="Arial Narrow" w:hAnsi="Arial Narrow" w:cs="Arial"/>
          <w:color w:val="000000"/>
          <w:sz w:val="22"/>
          <w:szCs w:val="22"/>
          <w:lang w:val="es-ES"/>
        </w:rPr>
      </w:pPr>
      <w:r>
        <w:rPr>
          <w:rFonts w:ascii="Arial Narrow" w:hAnsi="Arial Narrow" w:cs="Arial"/>
          <w:b/>
          <w:color w:val="000000"/>
          <w:sz w:val="22"/>
          <w:szCs w:val="22"/>
          <w:lang w:val="es-ES"/>
        </w:rPr>
        <w:t>DEPENDENCIA:</w:t>
      </w:r>
      <w:r>
        <w:rPr>
          <w:rFonts w:ascii="Arial Narrow" w:hAnsi="Arial Narrow" w:cs="Arial"/>
          <w:color w:val="000000"/>
          <w:sz w:val="22"/>
          <w:szCs w:val="22"/>
          <w:lang w:val="es-ES"/>
        </w:rPr>
        <w:tab/>
        <w:t xml:space="preserve">            DESPACHO DEL ASESOR(A) JURÍDICO(A) DE DIRECCIÓN</w:t>
      </w:r>
    </w:p>
    <w:p w14:paraId="332D811D" w14:textId="77777777" w:rsidR="00104E1A" w:rsidRDefault="00104E1A">
      <w:pPr>
        <w:jc w:val="both"/>
        <w:rPr>
          <w:rFonts w:ascii="Arial Narrow" w:hAnsi="Arial Narrow" w:cs="Arial"/>
          <w:color w:val="000000"/>
          <w:sz w:val="22"/>
          <w:szCs w:val="22"/>
          <w:lang w:val="es-ES"/>
        </w:rPr>
      </w:pPr>
    </w:p>
    <w:p w14:paraId="73BF143E" w14:textId="6C14098B" w:rsidR="00104E1A" w:rsidRDefault="00DC195F">
      <w:pPr>
        <w:jc w:val="both"/>
        <w:rPr>
          <w:rFonts w:ascii="Arial Narrow" w:hAnsi="Arial Narrow" w:cs="Arial"/>
          <w:b/>
          <w:color w:val="000000"/>
          <w:sz w:val="22"/>
          <w:szCs w:val="22"/>
          <w:lang w:val="es-ES"/>
        </w:rPr>
      </w:pPr>
      <w:r>
        <w:rPr>
          <w:rFonts w:ascii="Arial Narrow" w:hAnsi="Arial Narrow" w:cs="Arial"/>
          <w:b/>
          <w:color w:val="000000"/>
          <w:sz w:val="22"/>
          <w:szCs w:val="22"/>
          <w:lang w:val="es-ES"/>
        </w:rPr>
        <w:t>RADICADO:</w:t>
      </w:r>
      <w:r>
        <w:rPr>
          <w:rFonts w:ascii="Arial Narrow" w:hAnsi="Arial Narrow" w:cs="Arial"/>
          <w:color w:val="000000"/>
          <w:sz w:val="22"/>
          <w:szCs w:val="22"/>
          <w:lang w:val="es-ES"/>
        </w:rPr>
        <w:tab/>
      </w:r>
      <w:r w:rsidR="00EA586A">
        <w:rPr>
          <w:rFonts w:ascii="Arial Narrow" w:hAnsi="Arial Narrow" w:cs="Arial"/>
          <w:color w:val="000000"/>
          <w:sz w:val="22"/>
          <w:szCs w:val="22"/>
          <w:lang w:val="es-ES"/>
        </w:rPr>
        <w:t xml:space="preserve">           </w:t>
      </w:r>
      <w:r w:rsidR="00EC3CAF">
        <w:rPr>
          <w:rFonts w:ascii="Arial Narrow" w:hAnsi="Arial Narrow" w:cs="Arial"/>
          <w:color w:val="000000"/>
          <w:sz w:val="22"/>
          <w:szCs w:val="22"/>
          <w:lang w:val="es-ES"/>
        </w:rPr>
        <w:t xml:space="preserve"> </w:t>
      </w:r>
      <w:r w:rsidR="00EA586A">
        <w:rPr>
          <w:rFonts w:ascii="Arial Narrow" w:hAnsi="Arial Narrow" w:cs="Arial"/>
          <w:color w:val="000000"/>
          <w:sz w:val="22"/>
          <w:szCs w:val="22"/>
          <w:lang w:val="es-ES"/>
        </w:rPr>
        <w:t>2025-</w:t>
      </w:r>
      <w:r w:rsidR="00756614">
        <w:rPr>
          <w:rFonts w:ascii="Arial Narrow" w:hAnsi="Arial Narrow" w:cs="Arial"/>
          <w:color w:val="000000"/>
          <w:sz w:val="22"/>
          <w:szCs w:val="22"/>
          <w:lang w:val="es-ES"/>
        </w:rPr>
        <w:t>8002415</w:t>
      </w:r>
    </w:p>
    <w:p w14:paraId="04787F25" w14:textId="77777777" w:rsidR="00104E1A" w:rsidRDefault="00104E1A">
      <w:pPr>
        <w:jc w:val="both"/>
        <w:rPr>
          <w:rFonts w:ascii="Arial Narrow" w:hAnsi="Arial Narrow" w:cs="Arial"/>
          <w:b/>
          <w:color w:val="000000"/>
          <w:sz w:val="22"/>
          <w:szCs w:val="22"/>
          <w:lang w:val="es-ES"/>
        </w:rPr>
      </w:pPr>
    </w:p>
    <w:p w14:paraId="1DB26238" w14:textId="246A6F64" w:rsidR="00104E1A" w:rsidRPr="00756614" w:rsidRDefault="00DC195F">
      <w:pPr>
        <w:jc w:val="both"/>
        <w:rPr>
          <w:rFonts w:ascii="Arial Narrow" w:hAnsi="Arial Narrow" w:cs="Arial"/>
          <w:bCs/>
          <w:color w:val="000000"/>
          <w:sz w:val="22"/>
          <w:szCs w:val="22"/>
          <w:lang w:val="es-ES"/>
        </w:rPr>
      </w:pPr>
      <w:r>
        <w:rPr>
          <w:rFonts w:ascii="Arial Narrow" w:hAnsi="Arial Narrow" w:cs="Arial"/>
          <w:b/>
          <w:color w:val="000000"/>
          <w:sz w:val="22"/>
          <w:szCs w:val="22"/>
          <w:lang w:val="es-ES"/>
        </w:rPr>
        <w:t>INVESTIGADO:</w:t>
      </w:r>
      <w:r>
        <w:rPr>
          <w:rFonts w:ascii="Arial Narrow" w:hAnsi="Arial Narrow" w:cs="Arial"/>
          <w:b/>
          <w:color w:val="000000"/>
          <w:sz w:val="22"/>
          <w:szCs w:val="22"/>
          <w:lang w:val="es-ES"/>
        </w:rPr>
        <w:tab/>
        <w:t xml:space="preserve">            </w:t>
      </w:r>
      <w:r w:rsidR="00756614">
        <w:rPr>
          <w:rFonts w:ascii="Arial Narrow" w:hAnsi="Arial Narrow" w:cs="Arial"/>
          <w:bCs/>
          <w:color w:val="000000"/>
          <w:sz w:val="22"/>
          <w:szCs w:val="22"/>
          <w:lang w:val="es-ES"/>
        </w:rPr>
        <w:t xml:space="preserve">FUNDACIÓN SENDEROS DE AMOR Y ESPERANZA </w:t>
      </w:r>
      <w:r w:rsidR="003E55AD">
        <w:rPr>
          <w:rFonts w:ascii="Arial Narrow" w:hAnsi="Arial Narrow" w:cs="Arial"/>
          <w:bCs/>
          <w:color w:val="000000"/>
          <w:sz w:val="22"/>
          <w:szCs w:val="22"/>
          <w:lang w:val="es-ES"/>
        </w:rPr>
        <w:t>- FUNSENAMES</w:t>
      </w:r>
    </w:p>
    <w:p w14:paraId="5F6EC586" w14:textId="77777777" w:rsidR="00104E1A" w:rsidRDefault="00104E1A">
      <w:pPr>
        <w:jc w:val="both"/>
        <w:rPr>
          <w:rFonts w:ascii="Arial Narrow" w:hAnsi="Arial Narrow" w:cs="Arial"/>
          <w:b/>
          <w:color w:val="000000"/>
          <w:sz w:val="22"/>
          <w:szCs w:val="22"/>
          <w:lang w:val="es-ES"/>
        </w:rPr>
      </w:pPr>
    </w:p>
    <w:p w14:paraId="379C94F3" w14:textId="6E001839" w:rsidR="00104E1A" w:rsidRDefault="00DC195F">
      <w:pPr>
        <w:jc w:val="both"/>
        <w:rPr>
          <w:rFonts w:ascii="Arial Narrow" w:hAnsi="Arial Narrow" w:cs="Arial"/>
          <w:b/>
          <w:color w:val="000000"/>
          <w:sz w:val="22"/>
          <w:szCs w:val="22"/>
        </w:rPr>
      </w:pPr>
      <w:r>
        <w:rPr>
          <w:rFonts w:ascii="Arial Narrow" w:hAnsi="Arial Narrow" w:cs="Arial"/>
          <w:b/>
          <w:color w:val="000000"/>
          <w:sz w:val="22"/>
          <w:szCs w:val="22"/>
        </w:rPr>
        <w:t>QUEJOSO:</w:t>
      </w:r>
      <w:r>
        <w:rPr>
          <w:rFonts w:ascii="Arial Narrow" w:hAnsi="Arial Narrow" w:cs="Arial"/>
          <w:color w:val="000000"/>
          <w:sz w:val="22"/>
          <w:szCs w:val="22"/>
        </w:rPr>
        <w:tab/>
        <w:t xml:space="preserve"> </w:t>
      </w:r>
      <w:r w:rsidR="00756614">
        <w:rPr>
          <w:rFonts w:ascii="Arial Narrow" w:hAnsi="Arial Narrow" w:cs="Arial"/>
          <w:color w:val="000000"/>
          <w:sz w:val="22"/>
          <w:szCs w:val="22"/>
        </w:rPr>
        <w:t xml:space="preserve">           ALEJANDRO CASANOVA </w:t>
      </w:r>
    </w:p>
    <w:p w14:paraId="0D0AFE01" w14:textId="77777777" w:rsidR="00104E1A" w:rsidRDefault="00104E1A">
      <w:pPr>
        <w:jc w:val="both"/>
        <w:rPr>
          <w:rFonts w:ascii="Arial Narrow" w:hAnsi="Arial Narrow" w:cs="Arial"/>
          <w:b/>
          <w:color w:val="000000"/>
          <w:sz w:val="22"/>
          <w:szCs w:val="22"/>
        </w:rPr>
      </w:pPr>
    </w:p>
    <w:p w14:paraId="79BF2A07" w14:textId="09A6C244" w:rsidR="00104E1A" w:rsidRDefault="00DC195F">
      <w:pPr>
        <w:jc w:val="both"/>
        <w:rPr>
          <w:rFonts w:ascii="Arial Narrow" w:hAnsi="Arial Narrow" w:cs="Arial"/>
          <w:color w:val="000000"/>
          <w:sz w:val="22"/>
          <w:szCs w:val="22"/>
        </w:rPr>
      </w:pPr>
      <w:r>
        <w:rPr>
          <w:rFonts w:ascii="Arial Narrow" w:hAnsi="Arial Narrow" w:cs="Arial"/>
          <w:b/>
          <w:color w:val="000000"/>
          <w:sz w:val="22"/>
          <w:szCs w:val="22"/>
        </w:rPr>
        <w:t>FECHA DE LA QUEJA:</w:t>
      </w:r>
      <w:r>
        <w:rPr>
          <w:rFonts w:ascii="Arial Narrow" w:hAnsi="Arial Narrow" w:cs="Arial"/>
          <w:color w:val="000000"/>
          <w:sz w:val="22"/>
          <w:szCs w:val="22"/>
        </w:rPr>
        <w:t xml:space="preserve">  </w:t>
      </w:r>
      <w:r w:rsidR="00B609C6">
        <w:rPr>
          <w:rFonts w:ascii="Arial Narrow" w:hAnsi="Arial Narrow" w:cs="Arial"/>
          <w:color w:val="000000"/>
          <w:sz w:val="22"/>
          <w:szCs w:val="22"/>
        </w:rPr>
        <w:t>25 de agosto del 2025</w:t>
      </w:r>
    </w:p>
    <w:p w14:paraId="35BC3B31" w14:textId="77777777" w:rsidR="00104E1A" w:rsidRDefault="00104E1A">
      <w:pPr>
        <w:jc w:val="both"/>
        <w:rPr>
          <w:rFonts w:ascii="Arial Narrow" w:hAnsi="Arial Narrow" w:cs="Arial"/>
          <w:color w:val="000000"/>
          <w:sz w:val="22"/>
          <w:szCs w:val="22"/>
        </w:rPr>
      </w:pPr>
    </w:p>
    <w:p w14:paraId="113788F7" w14:textId="2240025B" w:rsidR="00104E1A" w:rsidRDefault="00DC195F">
      <w:pPr>
        <w:jc w:val="both"/>
      </w:pPr>
      <w:r>
        <w:rPr>
          <w:rFonts w:ascii="Arial Narrow" w:hAnsi="Arial Narrow" w:cs="Arial"/>
          <w:color w:val="000000"/>
          <w:sz w:val="22"/>
          <w:szCs w:val="22"/>
        </w:rPr>
        <w:t xml:space="preserve">Bucaramanga, </w:t>
      </w:r>
      <w:r w:rsidR="00B609C6">
        <w:rPr>
          <w:rFonts w:ascii="Arial Narrow" w:hAnsi="Arial Narrow" w:cs="Arial"/>
          <w:b/>
          <w:color w:val="000000"/>
          <w:sz w:val="22"/>
          <w:szCs w:val="22"/>
        </w:rPr>
        <w:t>25</w:t>
      </w:r>
      <w:r>
        <w:rPr>
          <w:rFonts w:ascii="Arial Narrow" w:hAnsi="Arial Narrow" w:cs="Arial"/>
          <w:color w:val="000000"/>
          <w:sz w:val="22"/>
          <w:szCs w:val="22"/>
        </w:rPr>
        <w:t xml:space="preserve"> de </w:t>
      </w:r>
      <w:r w:rsidR="00B609C6">
        <w:rPr>
          <w:rFonts w:ascii="Arial Narrow" w:hAnsi="Arial Narrow" w:cs="Arial"/>
          <w:b/>
          <w:color w:val="000000"/>
          <w:sz w:val="22"/>
          <w:szCs w:val="22"/>
        </w:rPr>
        <w:t>junio</w:t>
      </w:r>
      <w:r>
        <w:rPr>
          <w:rFonts w:ascii="Arial Narrow" w:hAnsi="Arial Narrow" w:cs="Arial"/>
          <w:color w:val="000000"/>
          <w:sz w:val="22"/>
          <w:szCs w:val="22"/>
        </w:rPr>
        <w:t xml:space="preserve"> de </w:t>
      </w:r>
      <w:r w:rsidR="00B609C6">
        <w:rPr>
          <w:rFonts w:ascii="Arial Narrow" w:hAnsi="Arial Narrow" w:cs="Arial"/>
          <w:b/>
          <w:color w:val="000000"/>
          <w:sz w:val="22"/>
          <w:szCs w:val="22"/>
        </w:rPr>
        <w:t>2026</w:t>
      </w:r>
      <w:r>
        <w:rPr>
          <w:rFonts w:ascii="Arial Narrow" w:hAnsi="Arial Narrow" w:cs="Arial"/>
          <w:color w:val="000000"/>
          <w:sz w:val="22"/>
          <w:szCs w:val="22"/>
        </w:rPr>
        <w:t xml:space="preserve"> </w:t>
      </w:r>
    </w:p>
    <w:p w14:paraId="1A8E2E1F" w14:textId="77777777" w:rsidR="00104E1A" w:rsidRDefault="00104E1A">
      <w:pPr>
        <w:jc w:val="both"/>
        <w:rPr>
          <w:rFonts w:ascii="Arial Narrow" w:hAnsi="Arial Narrow" w:cs="Arial"/>
          <w:color w:val="000000"/>
          <w:sz w:val="22"/>
          <w:szCs w:val="22"/>
        </w:rPr>
      </w:pPr>
    </w:p>
    <w:p w14:paraId="5B8C0C30" w14:textId="2CA9E54B" w:rsidR="00104E1A" w:rsidRDefault="00DC195F">
      <w:pPr>
        <w:pStyle w:val="NormalWeb"/>
        <w:spacing w:before="0" w:after="0"/>
        <w:jc w:val="both"/>
        <w:rPr>
          <w:rFonts w:ascii="Arial Narrow" w:hAnsi="Arial Narrow" w:cs="Arial"/>
          <w:sz w:val="22"/>
          <w:szCs w:val="22"/>
        </w:rPr>
      </w:pPr>
      <w:r>
        <w:rPr>
          <w:rFonts w:ascii="Arial Narrow" w:hAnsi="Arial Narrow" w:cs="Arial"/>
          <w:sz w:val="22"/>
          <w:szCs w:val="22"/>
        </w:rPr>
        <w:t xml:space="preserve">El Asesor Jurídico de Dirección con funciones para adelantar el Proceso Administrativo Sancionatorio y en cumplimiento de sus funciones establecidas mediante el Manual específico de Funciones y Competencias Laborales, </w:t>
      </w:r>
      <w:r>
        <w:rPr>
          <w:rFonts w:ascii="Arial Narrow" w:hAnsi="Arial Narrow" w:cs="Arial Narrow"/>
          <w:spacing w:val="-3"/>
          <w:sz w:val="22"/>
          <w:szCs w:val="22"/>
        </w:rPr>
        <w:t>ordena</w:t>
      </w:r>
      <w:r>
        <w:rPr>
          <w:rFonts w:ascii="Arial Narrow" w:hAnsi="Arial Narrow" w:cs="Arial Narrow"/>
          <w:b/>
          <w:spacing w:val="-3"/>
          <w:sz w:val="22"/>
          <w:szCs w:val="22"/>
        </w:rPr>
        <w:t xml:space="preserve"> </w:t>
      </w:r>
      <w:r>
        <w:rPr>
          <w:rFonts w:ascii="Arial Narrow" w:hAnsi="Arial Narrow" w:cs="Arial Narrow"/>
          <w:spacing w:val="-3"/>
          <w:sz w:val="22"/>
          <w:szCs w:val="22"/>
        </w:rPr>
        <w:t xml:space="preserve">la apertura de Indagación Preliminar, </w:t>
      </w:r>
      <w:r>
        <w:rPr>
          <w:rFonts w:ascii="Arial Narrow" w:hAnsi="Arial Narrow" w:cs="Arial"/>
          <w:sz w:val="22"/>
          <w:szCs w:val="22"/>
        </w:rPr>
        <w:t xml:space="preserve">con el fin de determinar si se presenta infracción alguna de acuerdo a lo dispuesto en el artículo 3 de la </w:t>
      </w:r>
      <w:r>
        <w:rPr>
          <w:rFonts w:ascii="Arial Narrow" w:hAnsi="Arial Narrow" w:cs="Arial Narrow"/>
          <w:sz w:val="22"/>
          <w:szCs w:val="22"/>
        </w:rPr>
        <w:t xml:space="preserve">Ley 66 de 1968, Decreto Ley 2610 de 1979, </w:t>
      </w:r>
      <w:r>
        <w:rPr>
          <w:rFonts w:ascii="Arial Narrow" w:hAnsi="Arial Narrow" w:cs="Tahoma"/>
          <w:sz w:val="22"/>
          <w:szCs w:val="22"/>
        </w:rPr>
        <w:t xml:space="preserve">Ley 66 de 1968, Decreto Ley 2610 de 1979 y demás normas complementarias, </w:t>
      </w:r>
      <w:r>
        <w:rPr>
          <w:rFonts w:ascii="Arial Narrow" w:hAnsi="Arial Narrow" w:cs="Arial"/>
          <w:sz w:val="22"/>
          <w:szCs w:val="22"/>
        </w:rPr>
        <w:t xml:space="preserve">artículo 71 de la Ley 962 de 2005, Reglamentado por el Decreto Nacional 2180 de 2006, Modificado por el Artículo 185 del Decreto Nacional 019 de 2012, y Artículo 2.2.5.3.1 del Decreto Único Reglamentario del Sector Vivienda, Ciudad y Territorio 1077 de 2015, que a merite el inicio del procedimiento sancionatorio, constitutivo o no de infracción, o si se ha actuado en el amparo de alguna causal de eximentes de responsabilidad. </w:t>
      </w:r>
    </w:p>
    <w:p w14:paraId="26BC7EBB" w14:textId="77777777" w:rsidR="00104E1A" w:rsidRDefault="00104E1A">
      <w:pPr>
        <w:pStyle w:val="Prrafodelista"/>
        <w:spacing w:after="0" w:line="240" w:lineRule="auto"/>
        <w:ind w:left="0"/>
        <w:rPr>
          <w:rFonts w:ascii="Arial Narrow" w:hAnsi="Arial Narrow" w:cs="Arial"/>
          <w:b/>
        </w:rPr>
      </w:pPr>
    </w:p>
    <w:p w14:paraId="285697FD" w14:textId="77777777" w:rsidR="00104E1A" w:rsidRDefault="00DC195F">
      <w:pPr>
        <w:pStyle w:val="Prrafodelista"/>
        <w:spacing w:after="0" w:line="240" w:lineRule="auto"/>
        <w:ind w:left="0"/>
        <w:jc w:val="center"/>
      </w:pPr>
      <w:r>
        <w:rPr>
          <w:rFonts w:ascii="Arial Narrow" w:hAnsi="Arial Narrow" w:cs="Arial"/>
          <w:b/>
        </w:rPr>
        <w:t>CONSIDERACIONES</w:t>
      </w:r>
    </w:p>
    <w:p w14:paraId="1D118666" w14:textId="77777777" w:rsidR="00104E1A" w:rsidRDefault="00104E1A">
      <w:pPr>
        <w:pStyle w:val="Prrafodelista"/>
        <w:spacing w:after="0" w:line="240" w:lineRule="auto"/>
        <w:ind w:left="0"/>
        <w:jc w:val="both"/>
        <w:rPr>
          <w:rFonts w:ascii="Arial Narrow" w:hAnsi="Arial Narrow" w:cs="Arial"/>
          <w:b/>
        </w:rPr>
      </w:pPr>
    </w:p>
    <w:p w14:paraId="445DC774"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Que, la Ley 66 de 1968, modificada por el Decreto Ley 2610 de octubre 26 de 1.979, asignó a la Superintendencia Bancaria la función de ejercer la inspección y vigilancia de las actividades relacionadas con la construcción y enajenación de inmuebles destinados a vivienda.</w:t>
      </w:r>
    </w:p>
    <w:p w14:paraId="5CB98328" w14:textId="77777777" w:rsidR="00104E1A" w:rsidRDefault="00104E1A">
      <w:pPr>
        <w:jc w:val="both"/>
        <w:rPr>
          <w:rFonts w:ascii="Arial Narrow" w:hAnsi="Arial Narrow" w:cs="Arial"/>
          <w:color w:val="000000"/>
          <w:sz w:val="22"/>
          <w:szCs w:val="22"/>
        </w:rPr>
      </w:pPr>
    </w:p>
    <w:p w14:paraId="53E98373" w14:textId="77777777" w:rsidR="00104E1A" w:rsidRDefault="00DC195F">
      <w:pPr>
        <w:jc w:val="both"/>
      </w:pPr>
      <w:r>
        <w:rPr>
          <w:rFonts w:ascii="Arial Narrow" w:hAnsi="Arial Narrow" w:cs="Arial"/>
          <w:color w:val="000000"/>
          <w:sz w:val="22"/>
          <w:szCs w:val="22"/>
        </w:rPr>
        <w:t xml:space="preserve">Que, posteriormente el Decreto 1555 de 1.988, </w:t>
      </w:r>
      <w:r>
        <w:rPr>
          <w:rFonts w:ascii="Arial Narrow" w:hAnsi="Arial Narrow" w:cs="Arial"/>
          <w:bCs/>
          <w:color w:val="000000"/>
          <w:sz w:val="22"/>
          <w:szCs w:val="22"/>
        </w:rPr>
        <w:t xml:space="preserve">por el cual se reglamentó alguna de las disposiciones contenidas en los Decretos </w:t>
      </w:r>
      <w:hyperlink r:id="rId7" w:anchor="0" w:history="1">
        <w:r>
          <w:rPr>
            <w:rStyle w:val="Hipervnculo"/>
            <w:rFonts w:ascii="Arial Narrow" w:hAnsi="Arial Narrow" w:cs="Arial"/>
            <w:bCs/>
            <w:color w:val="000000"/>
            <w:sz w:val="22"/>
            <w:szCs w:val="22"/>
            <w:u w:val="none"/>
          </w:rPr>
          <w:t>078</w:t>
        </w:r>
      </w:hyperlink>
      <w:r>
        <w:rPr>
          <w:rFonts w:ascii="Arial Narrow" w:hAnsi="Arial Narrow" w:cs="Arial"/>
          <w:bCs/>
          <w:color w:val="000000"/>
          <w:sz w:val="22"/>
          <w:szCs w:val="22"/>
        </w:rPr>
        <w:t xml:space="preserve"> y </w:t>
      </w:r>
      <w:hyperlink r:id="rId8" w:anchor="0" w:history="1">
        <w:r>
          <w:rPr>
            <w:rStyle w:val="Hipervnculo"/>
            <w:rFonts w:ascii="Arial Narrow" w:hAnsi="Arial Narrow" w:cs="Arial"/>
            <w:bCs/>
            <w:color w:val="000000"/>
            <w:sz w:val="22"/>
            <w:szCs w:val="22"/>
            <w:u w:val="none"/>
          </w:rPr>
          <w:t>497</w:t>
        </w:r>
      </w:hyperlink>
      <w:r>
        <w:rPr>
          <w:rFonts w:ascii="Arial Narrow" w:hAnsi="Arial Narrow" w:cs="Arial"/>
          <w:bCs/>
          <w:color w:val="000000"/>
          <w:sz w:val="22"/>
          <w:szCs w:val="22"/>
        </w:rPr>
        <w:t xml:space="preserve"> de 1987, </w:t>
      </w:r>
      <w:r>
        <w:rPr>
          <w:rFonts w:ascii="Arial Narrow" w:hAnsi="Arial Narrow" w:cs="Arial"/>
          <w:color w:val="000000"/>
          <w:sz w:val="22"/>
          <w:szCs w:val="22"/>
        </w:rPr>
        <w:t xml:space="preserve">asignó al Distrito Especial de  Bogotá y a todos los municipios del país, las funciones relacionadas con el otorgamiento de permisos para desarrollar las actividades de enajenación de inmuebles destinados a vivienda y para el desarrollo de los planes y programas de vivienda realizados por el sistema de autoconstrucción y de las actividades de enajenación de las soluciones de vivienda resultantes de los mismos, en los términos de la Ley 66 de 1968, el Decreto Ley 2610 de 1979 y demás disposiciones reglamentarias. </w:t>
      </w:r>
    </w:p>
    <w:p w14:paraId="4064BE86" w14:textId="77777777" w:rsidR="00104E1A" w:rsidRDefault="00104E1A">
      <w:pPr>
        <w:jc w:val="both"/>
        <w:rPr>
          <w:rFonts w:ascii="Arial Narrow" w:hAnsi="Arial Narrow" w:cs="Arial"/>
          <w:color w:val="000000"/>
          <w:sz w:val="22"/>
          <w:szCs w:val="22"/>
        </w:rPr>
      </w:pPr>
    </w:p>
    <w:p w14:paraId="73EDFC29"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Que, mediante decreto 405 de 1.994 se estableció que los distritos y municipios ejercerán las funciones establecidas en el Decreto Ley 78 de 1.987 que mediante Decreto 1555 de 1.988 fueron trasladadas a la Superintendencia de Sociedades.</w:t>
      </w:r>
    </w:p>
    <w:p w14:paraId="0BEF96CD" w14:textId="77777777" w:rsidR="00104E1A" w:rsidRDefault="00104E1A">
      <w:pPr>
        <w:jc w:val="both"/>
        <w:rPr>
          <w:rFonts w:ascii="Arial Narrow" w:hAnsi="Arial Narrow" w:cs="Arial"/>
          <w:color w:val="000000"/>
          <w:sz w:val="22"/>
          <w:szCs w:val="22"/>
        </w:rPr>
      </w:pPr>
    </w:p>
    <w:p w14:paraId="0178EB27"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Que, de conformidad con el Acuerdo 048 de 1.995 le corresponde al Instituto de Vivienda de Interés Social y Reforma Urbana del Municipio de Bucaramanga -INVISBU-, ejercer las funciones trasladadas al Municipio mediante el Decreto 405 de 1.994, con referencia a la función de ejercer la inspección y vigilancia de lo estipulado en el artículo 71 de la Ley 962 de 2.005, reglamentado por el Decreto Nacional 2180 de 2.006, Modificado por el artículo 185 del Decreto Nacional 019 de 2.012.</w:t>
      </w:r>
    </w:p>
    <w:p w14:paraId="16E1DEE2" w14:textId="77777777" w:rsidR="00104E1A" w:rsidRDefault="00104E1A">
      <w:pPr>
        <w:jc w:val="both"/>
        <w:rPr>
          <w:rFonts w:ascii="Arial Narrow" w:hAnsi="Arial Narrow" w:cs="Arial"/>
          <w:color w:val="000000"/>
          <w:sz w:val="22"/>
          <w:szCs w:val="22"/>
        </w:rPr>
      </w:pPr>
    </w:p>
    <w:p w14:paraId="723041EA"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 xml:space="preserve">Que, el Decreto 1077 de 2.015, por medio del cual se expide el Decreto Único Reglamentario del Sector Vivienda, Ciudad y Territorio, en su artículo 2.2.5.3.1 establece que, la radicación de documentos para todos los interesados en promocionar, anunciar y/o desarrollar actividades de enajenación de inmuebles a que se refiere el artículo 2 del Decreto ley 2610 de 1.979, deberá llevarse a cabo dentro de los quince (15) días antes del inicio de dichas actividades ante la instancia de la administración municipal o distrital encargada de ejercer la vigilancia y control sobre las mencionadas actividades. </w:t>
      </w:r>
    </w:p>
    <w:p w14:paraId="405DB418" w14:textId="77777777" w:rsidR="00104E1A" w:rsidRDefault="00104E1A">
      <w:pPr>
        <w:jc w:val="both"/>
        <w:rPr>
          <w:rFonts w:ascii="Arial Narrow" w:hAnsi="Arial Narrow" w:cs="Arial"/>
          <w:color w:val="000000"/>
          <w:sz w:val="22"/>
          <w:szCs w:val="22"/>
        </w:rPr>
      </w:pPr>
    </w:p>
    <w:p w14:paraId="65D2C52C"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Que, dentro de las anteriores funciones se encuentra el de llevar el registro de las personas naturales o jurídicas que se dediquen a las actividades contempladas en la Ley 66 de 1.968 y el Decreto 2610 de 1.979.</w:t>
      </w:r>
    </w:p>
    <w:p w14:paraId="61E31B9F" w14:textId="77777777" w:rsidR="00104E1A" w:rsidRDefault="00104E1A">
      <w:pPr>
        <w:jc w:val="both"/>
        <w:rPr>
          <w:rFonts w:ascii="Arial Narrow" w:hAnsi="Arial Narrow" w:cs="Arial"/>
          <w:color w:val="FF0000"/>
          <w:sz w:val="22"/>
          <w:szCs w:val="22"/>
        </w:rPr>
      </w:pPr>
    </w:p>
    <w:p w14:paraId="60A79F84" w14:textId="77777777" w:rsidR="00104E1A" w:rsidRDefault="00DC195F">
      <w:pPr>
        <w:jc w:val="both"/>
        <w:rPr>
          <w:rFonts w:ascii="Arial Narrow" w:hAnsi="Arial Narrow" w:cs="Arial"/>
          <w:bCs/>
          <w:color w:val="000000"/>
          <w:sz w:val="22"/>
          <w:szCs w:val="22"/>
        </w:rPr>
      </w:pPr>
      <w:r>
        <w:rPr>
          <w:rFonts w:ascii="Arial Narrow" w:hAnsi="Arial Narrow" w:cs="Arial"/>
          <w:color w:val="000000"/>
          <w:sz w:val="22"/>
          <w:szCs w:val="22"/>
        </w:rPr>
        <w:lastRenderedPageBreak/>
        <w:t xml:space="preserve">Que, el artículo 71 de la Ley 962 de 2.005, reglamentado por el Decreto Nacional 2180 de 2.006, Modificado por el artículo 185 del Decreto Nacional 019 de 2.012, en la que establece la obligación de la radicación de documentos a las personas interesadas en </w:t>
      </w:r>
      <w:r>
        <w:rPr>
          <w:rFonts w:ascii="Arial Narrow" w:hAnsi="Arial Narrow" w:cs="Arial"/>
          <w:bCs/>
          <w:color w:val="000000"/>
          <w:sz w:val="22"/>
          <w:szCs w:val="22"/>
        </w:rPr>
        <w:t xml:space="preserve">adelantar actividades de construcción y enajenación de inmuebles destinados a vivienda contempladas en la Ley 66 de 1.968 y el Decreto 2610 de 1.979. </w:t>
      </w:r>
    </w:p>
    <w:p w14:paraId="199F755B" w14:textId="77777777" w:rsidR="00104E1A" w:rsidRDefault="00DC195F">
      <w:pPr>
        <w:pStyle w:val="Prrafodelista"/>
        <w:spacing w:after="0" w:line="240" w:lineRule="auto"/>
        <w:ind w:left="0"/>
        <w:jc w:val="both"/>
        <w:rPr>
          <w:rFonts w:ascii="Arial Narrow" w:hAnsi="Arial Narrow" w:cs="Arial"/>
          <w:b/>
        </w:rPr>
      </w:pPr>
      <w:r>
        <w:rPr>
          <w:rFonts w:ascii="Arial Narrow" w:hAnsi="Arial Narrow" w:cs="Arial"/>
        </w:rPr>
        <w:t xml:space="preserve">Que, mediante la Resolución 289 de 2.019, por la cual se implementa el procedimiento administrativo sancionatorio en el ejercicio del cumplimiento de las funciones de inspección, vigilancia y control de las actividades de enajenación de inmuebles destinados a vivienda en el Municipio de Bucaramanga, en su artículo segundo dispone: (…)  </w:t>
      </w:r>
      <w:r>
        <w:rPr>
          <w:rFonts w:ascii="Arial Narrow" w:eastAsia="Times New Roman" w:hAnsi="Arial Narrow"/>
          <w:lang w:eastAsia="es-CO"/>
        </w:rPr>
        <w:t>Implementar el Procedimiento Administrativo Sancionatorio a cargo del INVISBU y establecer las disposiciones generales en ejercicio del cumplimiento de las funciones de inspección, vigilancia y control de las actividades de enajenación de inmuebles destinados a vivienda en el Municipio de Bucaramanga según lo establecido en la Ley 66 de 1968, Decreto 2180 de 2006, modificado por el Decreto 0019 de 2012</w:t>
      </w:r>
      <w:r>
        <w:rPr>
          <w:rFonts w:ascii="Arial Narrow" w:eastAsia="Times New Roman" w:hAnsi="Arial Narrow"/>
          <w:bCs/>
          <w:lang w:eastAsia="es-CO"/>
        </w:rPr>
        <w:t xml:space="preserve">”. </w:t>
      </w:r>
    </w:p>
    <w:p w14:paraId="1565D4D7" w14:textId="77777777" w:rsidR="00104E1A" w:rsidRDefault="00104E1A">
      <w:pPr>
        <w:pStyle w:val="Prrafodelista"/>
        <w:spacing w:after="0" w:line="240" w:lineRule="auto"/>
        <w:ind w:left="0"/>
        <w:jc w:val="both"/>
        <w:rPr>
          <w:rFonts w:ascii="Arial Narrow" w:hAnsi="Arial Narrow" w:cs="Arial"/>
          <w:b/>
        </w:rPr>
      </w:pPr>
    </w:p>
    <w:p w14:paraId="7EA2F918" w14:textId="77777777" w:rsidR="00104E1A" w:rsidRDefault="00DC195F">
      <w:pPr>
        <w:pStyle w:val="Prrafodelista"/>
        <w:spacing w:after="0" w:line="240" w:lineRule="auto"/>
        <w:ind w:left="0"/>
        <w:jc w:val="both"/>
      </w:pPr>
      <w:r>
        <w:rPr>
          <w:rFonts w:ascii="Arial Narrow" w:hAnsi="Arial Narrow" w:cs="Arial"/>
        </w:rPr>
        <w:t xml:space="preserve">Que, mediante el Artículo Décimo Segundo </w:t>
      </w:r>
      <w:proofErr w:type="spellStart"/>
      <w:r>
        <w:rPr>
          <w:rFonts w:ascii="Arial Narrow" w:hAnsi="Arial Narrow" w:cs="Arial"/>
        </w:rPr>
        <w:t>ibídem</w:t>
      </w:r>
      <w:proofErr w:type="spellEnd"/>
      <w:r>
        <w:rPr>
          <w:rFonts w:ascii="Arial Narrow" w:hAnsi="Arial Narrow" w:cs="Arial"/>
        </w:rPr>
        <w:t>, señala que, para desarrollar cualquiera de las actividades de enajenación de inmuebles destinados a vivienda, los interesados deberán registrarse ante el Instituto de Vivienda de Interés Social y Reforma Urbana del Municipio de Bucaramanga -INVISBU-</w:t>
      </w:r>
      <w:r>
        <w:rPr>
          <w:rFonts w:ascii="Arial Narrow" w:eastAsia="Times New Roman" w:hAnsi="Arial Narrow" w:cs="Arial"/>
          <w:lang w:eastAsia="es-CO"/>
        </w:rPr>
        <w:t xml:space="preserve"> y deberán aportar además los siguientes documentos: </w:t>
      </w:r>
    </w:p>
    <w:p w14:paraId="4D3B0860" w14:textId="77777777" w:rsidR="00104E1A" w:rsidRDefault="00DC195F">
      <w:pPr>
        <w:pStyle w:val="NormalWeb"/>
        <w:ind w:left="360"/>
        <w:jc w:val="both"/>
        <w:rPr>
          <w:rFonts w:ascii="Arial Narrow" w:hAnsi="Arial Narrow" w:cs="Tahoma"/>
          <w:b/>
          <w:bCs/>
          <w:sz w:val="22"/>
          <w:szCs w:val="22"/>
          <w:u w:val="single"/>
        </w:rPr>
      </w:pPr>
      <w:r>
        <w:rPr>
          <w:rFonts w:ascii="Arial Narrow" w:hAnsi="Arial Narrow" w:cs="Tahoma"/>
          <w:b/>
          <w:bCs/>
          <w:sz w:val="22"/>
          <w:szCs w:val="22"/>
          <w:u w:val="single"/>
        </w:rPr>
        <w:t>SI ES PERSONA NATURAL</w:t>
      </w:r>
    </w:p>
    <w:p w14:paraId="6CBD320D" w14:textId="77777777" w:rsidR="00104E1A" w:rsidRDefault="00DC195F">
      <w:pPr>
        <w:pStyle w:val="NormalWeb"/>
        <w:numPr>
          <w:ilvl w:val="0"/>
          <w:numId w:val="7"/>
        </w:numPr>
        <w:tabs>
          <w:tab w:val="clear" w:pos="720"/>
          <w:tab w:val="left" w:pos="1080"/>
        </w:tabs>
        <w:spacing w:after="0"/>
        <w:ind w:left="1080"/>
        <w:rPr>
          <w:rFonts w:ascii="Arial Narrow" w:hAnsi="Arial Narrow" w:cs="Tahoma"/>
          <w:sz w:val="22"/>
          <w:szCs w:val="22"/>
        </w:rPr>
      </w:pPr>
      <w:r>
        <w:rPr>
          <w:rFonts w:ascii="Arial Narrow" w:hAnsi="Arial Narrow" w:cs="Tahoma"/>
          <w:sz w:val="22"/>
          <w:szCs w:val="22"/>
        </w:rPr>
        <w:t xml:space="preserve">Carta dirigida al INVISBU, donde solicitan el registro de enajenador. </w:t>
      </w:r>
    </w:p>
    <w:p w14:paraId="3135FB22" w14:textId="77777777" w:rsidR="00104E1A" w:rsidRDefault="00DC195F">
      <w:pPr>
        <w:pStyle w:val="NormalWeb"/>
        <w:numPr>
          <w:ilvl w:val="0"/>
          <w:numId w:val="7"/>
        </w:numPr>
        <w:tabs>
          <w:tab w:val="clear" w:pos="720"/>
          <w:tab w:val="left" w:pos="1080"/>
        </w:tabs>
        <w:spacing w:before="0"/>
        <w:ind w:left="1080"/>
        <w:rPr>
          <w:rFonts w:ascii="Arial Narrow" w:hAnsi="Arial Narrow" w:cs="Tahoma"/>
          <w:sz w:val="22"/>
          <w:szCs w:val="22"/>
        </w:rPr>
      </w:pPr>
      <w:r>
        <w:rPr>
          <w:rFonts w:ascii="Arial Narrow" w:hAnsi="Arial Narrow" w:cs="Tahoma"/>
          <w:sz w:val="22"/>
          <w:szCs w:val="22"/>
        </w:rPr>
        <w:t>Fotocopia de la cédula de ciudadanía</w:t>
      </w:r>
    </w:p>
    <w:p w14:paraId="7EF01C18" w14:textId="77777777" w:rsidR="00104E1A" w:rsidRDefault="00DC195F">
      <w:pPr>
        <w:pStyle w:val="NormalWeb"/>
        <w:numPr>
          <w:ilvl w:val="0"/>
          <w:numId w:val="7"/>
        </w:numPr>
        <w:tabs>
          <w:tab w:val="clear" w:pos="720"/>
          <w:tab w:val="left" w:pos="1080"/>
        </w:tabs>
        <w:spacing w:before="0"/>
        <w:ind w:left="1080"/>
        <w:rPr>
          <w:rFonts w:ascii="Arial Narrow" w:hAnsi="Arial Narrow" w:cs="Tahoma"/>
          <w:sz w:val="22"/>
          <w:szCs w:val="22"/>
        </w:rPr>
      </w:pPr>
      <w:r>
        <w:rPr>
          <w:rFonts w:ascii="Arial Narrow" w:hAnsi="Arial Narrow" w:cs="Tahoma"/>
          <w:sz w:val="22"/>
          <w:szCs w:val="22"/>
        </w:rPr>
        <w:t>Declaración jurada donde conste nombre y apellidos completos, nacionalidad, domicilio y dirección precisa.</w:t>
      </w:r>
    </w:p>
    <w:p w14:paraId="5C72AF44" w14:textId="77777777" w:rsidR="00104E1A" w:rsidRDefault="00DC195F">
      <w:pPr>
        <w:pStyle w:val="NormalWeb"/>
        <w:numPr>
          <w:ilvl w:val="0"/>
          <w:numId w:val="7"/>
        </w:numPr>
        <w:tabs>
          <w:tab w:val="clear" w:pos="720"/>
          <w:tab w:val="left" w:pos="1080"/>
        </w:tabs>
        <w:spacing w:before="0"/>
        <w:ind w:left="1080"/>
        <w:rPr>
          <w:rFonts w:ascii="Arial Narrow" w:hAnsi="Arial Narrow" w:cs="Tahoma"/>
          <w:sz w:val="22"/>
          <w:szCs w:val="22"/>
        </w:rPr>
      </w:pPr>
      <w:r>
        <w:rPr>
          <w:rFonts w:ascii="Arial Narrow" w:hAnsi="Arial Narrow" w:cs="Tahoma"/>
          <w:sz w:val="22"/>
          <w:szCs w:val="22"/>
        </w:rPr>
        <w:t>Balance a 31 de diciembre del año inmediatamente anterior, suscrito por un contador.</w:t>
      </w:r>
    </w:p>
    <w:p w14:paraId="36BAA8EF" w14:textId="77777777" w:rsidR="00104E1A" w:rsidRDefault="00DC195F">
      <w:pPr>
        <w:pStyle w:val="NormalWeb"/>
        <w:numPr>
          <w:ilvl w:val="0"/>
          <w:numId w:val="7"/>
        </w:numPr>
        <w:tabs>
          <w:tab w:val="clear" w:pos="720"/>
          <w:tab w:val="left" w:pos="1080"/>
        </w:tabs>
        <w:spacing w:before="0"/>
        <w:ind w:left="1080"/>
        <w:rPr>
          <w:rFonts w:ascii="Arial Narrow" w:hAnsi="Arial Narrow" w:cs="Tahoma"/>
          <w:sz w:val="22"/>
          <w:szCs w:val="22"/>
        </w:rPr>
      </w:pPr>
      <w:r>
        <w:rPr>
          <w:rFonts w:ascii="Arial Narrow" w:hAnsi="Arial Narrow" w:cs="Tahoma"/>
          <w:sz w:val="22"/>
          <w:szCs w:val="22"/>
        </w:rPr>
        <w:t>Fotocopia de la Tarjeta Profesional del Contador.</w:t>
      </w:r>
    </w:p>
    <w:p w14:paraId="31EF9B83" w14:textId="77777777" w:rsidR="00104E1A" w:rsidRDefault="00DC195F">
      <w:pPr>
        <w:pStyle w:val="NormalWeb"/>
        <w:spacing w:before="0" w:after="0"/>
        <w:ind w:left="360"/>
        <w:jc w:val="both"/>
        <w:rPr>
          <w:rFonts w:ascii="Arial Narrow" w:hAnsi="Arial Narrow" w:cs="Tahoma"/>
          <w:b/>
          <w:sz w:val="22"/>
          <w:szCs w:val="22"/>
          <w:u w:val="single"/>
        </w:rPr>
      </w:pPr>
      <w:r>
        <w:rPr>
          <w:rFonts w:ascii="Arial Narrow" w:hAnsi="Arial Narrow" w:cs="Tahoma"/>
          <w:b/>
          <w:sz w:val="22"/>
          <w:szCs w:val="22"/>
          <w:u w:val="single"/>
        </w:rPr>
        <w:t>SI ES PERSONA JURÍDICA:</w:t>
      </w:r>
    </w:p>
    <w:p w14:paraId="502DBD64" w14:textId="77777777" w:rsidR="00104E1A" w:rsidRDefault="00DC195F">
      <w:pPr>
        <w:pStyle w:val="NormalWeb"/>
        <w:numPr>
          <w:ilvl w:val="0"/>
          <w:numId w:val="5"/>
        </w:numPr>
        <w:spacing w:after="0"/>
        <w:ind w:left="1069"/>
        <w:rPr>
          <w:rFonts w:ascii="Arial Narrow" w:hAnsi="Arial Narrow" w:cs="Tahoma"/>
          <w:sz w:val="22"/>
          <w:szCs w:val="22"/>
        </w:rPr>
      </w:pPr>
      <w:r>
        <w:rPr>
          <w:rFonts w:ascii="Arial Narrow" w:hAnsi="Arial Narrow" w:cs="Tahoma"/>
          <w:sz w:val="22"/>
          <w:szCs w:val="22"/>
        </w:rPr>
        <w:t xml:space="preserve">Carta dirigida al INVISBU, donde solicitan el registro de enajenador. </w:t>
      </w:r>
    </w:p>
    <w:p w14:paraId="05C78624" w14:textId="77777777" w:rsidR="00104E1A" w:rsidRDefault="00DC195F">
      <w:pPr>
        <w:pStyle w:val="NormalWeb"/>
        <w:numPr>
          <w:ilvl w:val="0"/>
          <w:numId w:val="5"/>
        </w:numPr>
        <w:spacing w:before="0" w:after="0"/>
        <w:ind w:left="1069"/>
        <w:jc w:val="both"/>
        <w:rPr>
          <w:rFonts w:ascii="Arial Narrow" w:hAnsi="Arial Narrow" w:cs="Tahoma"/>
          <w:sz w:val="22"/>
          <w:szCs w:val="22"/>
        </w:rPr>
      </w:pPr>
      <w:r>
        <w:rPr>
          <w:rFonts w:ascii="Arial Narrow" w:hAnsi="Arial Narrow" w:cs="Tahoma"/>
          <w:sz w:val="22"/>
          <w:szCs w:val="22"/>
        </w:rPr>
        <w:t>Certificado de Constitución y Gerencia de la Cámara de Comercio.</w:t>
      </w:r>
    </w:p>
    <w:p w14:paraId="5271BA44" w14:textId="77777777" w:rsidR="00104E1A" w:rsidRDefault="00DC195F">
      <w:pPr>
        <w:pStyle w:val="NormalWeb"/>
        <w:numPr>
          <w:ilvl w:val="0"/>
          <w:numId w:val="5"/>
        </w:numPr>
        <w:spacing w:before="0" w:after="0"/>
        <w:ind w:left="1069"/>
        <w:jc w:val="both"/>
        <w:rPr>
          <w:rFonts w:ascii="Arial Narrow" w:hAnsi="Arial Narrow" w:cs="Tahoma"/>
          <w:sz w:val="22"/>
          <w:szCs w:val="22"/>
        </w:rPr>
      </w:pPr>
      <w:r>
        <w:rPr>
          <w:rFonts w:ascii="Arial Narrow" w:hAnsi="Arial Narrow" w:cs="Tahoma"/>
          <w:sz w:val="22"/>
          <w:szCs w:val="22"/>
        </w:rPr>
        <w:t>Fotocopia del NIT.</w:t>
      </w:r>
    </w:p>
    <w:p w14:paraId="70039C77" w14:textId="77777777" w:rsidR="00104E1A" w:rsidRDefault="00DC195F">
      <w:pPr>
        <w:pStyle w:val="NormalWeb"/>
        <w:numPr>
          <w:ilvl w:val="0"/>
          <w:numId w:val="5"/>
        </w:numPr>
        <w:spacing w:before="0" w:after="0"/>
        <w:ind w:left="1069"/>
        <w:jc w:val="both"/>
        <w:rPr>
          <w:rFonts w:ascii="Arial Narrow" w:hAnsi="Arial Narrow" w:cs="Tahoma"/>
          <w:sz w:val="22"/>
          <w:szCs w:val="22"/>
        </w:rPr>
      </w:pPr>
      <w:r>
        <w:rPr>
          <w:rFonts w:ascii="Arial Narrow" w:hAnsi="Arial Narrow" w:cs="Tahoma"/>
          <w:sz w:val="22"/>
          <w:szCs w:val="22"/>
        </w:rPr>
        <w:t>Estatutos de la Compañía.</w:t>
      </w:r>
    </w:p>
    <w:p w14:paraId="5596724C" w14:textId="77777777" w:rsidR="00104E1A" w:rsidRDefault="00DC195F">
      <w:pPr>
        <w:pStyle w:val="NormalWeb"/>
        <w:numPr>
          <w:ilvl w:val="0"/>
          <w:numId w:val="5"/>
        </w:numPr>
        <w:spacing w:before="0" w:after="0"/>
        <w:ind w:left="1069"/>
        <w:jc w:val="both"/>
        <w:rPr>
          <w:rFonts w:ascii="Arial Narrow" w:hAnsi="Arial Narrow" w:cs="Tahoma"/>
          <w:sz w:val="22"/>
          <w:szCs w:val="22"/>
        </w:rPr>
      </w:pPr>
      <w:r>
        <w:rPr>
          <w:rFonts w:ascii="Arial Narrow" w:hAnsi="Arial Narrow" w:cs="Tahoma"/>
          <w:sz w:val="22"/>
          <w:szCs w:val="22"/>
        </w:rPr>
        <w:t>Balance a 31 de diciembre del año inmediatamente anterior, suscrito por un contador.</w:t>
      </w:r>
    </w:p>
    <w:p w14:paraId="07ABAB33" w14:textId="77777777" w:rsidR="00104E1A" w:rsidRDefault="00DC195F">
      <w:pPr>
        <w:pStyle w:val="NormalWeb"/>
        <w:numPr>
          <w:ilvl w:val="0"/>
          <w:numId w:val="5"/>
        </w:numPr>
        <w:spacing w:before="0" w:after="0"/>
        <w:ind w:left="1069"/>
        <w:jc w:val="both"/>
        <w:rPr>
          <w:rFonts w:ascii="Arial Narrow" w:hAnsi="Arial Narrow" w:cs="Tahoma"/>
          <w:sz w:val="22"/>
          <w:szCs w:val="22"/>
        </w:rPr>
      </w:pPr>
      <w:r>
        <w:rPr>
          <w:rFonts w:ascii="Arial Narrow" w:hAnsi="Arial Narrow" w:cs="Tahoma"/>
          <w:sz w:val="22"/>
          <w:szCs w:val="22"/>
        </w:rPr>
        <w:t>Fotocopia de la Tarjeta Profesional del Contador</w:t>
      </w:r>
    </w:p>
    <w:p w14:paraId="5FD371FB" w14:textId="77777777" w:rsidR="00104E1A" w:rsidRDefault="00104E1A">
      <w:pPr>
        <w:pStyle w:val="Prrafodelista"/>
        <w:spacing w:after="0" w:line="240" w:lineRule="auto"/>
        <w:ind w:left="0"/>
        <w:jc w:val="both"/>
        <w:rPr>
          <w:rFonts w:ascii="Arial Narrow" w:hAnsi="Arial Narrow" w:cs="Arial"/>
          <w:lang w:val="es-ES"/>
        </w:rPr>
      </w:pPr>
    </w:p>
    <w:p w14:paraId="4DC89BB3" w14:textId="77777777" w:rsidR="00104E1A" w:rsidRDefault="00DC195F">
      <w:pPr>
        <w:pStyle w:val="Prrafodelista"/>
        <w:spacing w:after="0" w:line="240" w:lineRule="auto"/>
        <w:ind w:left="0"/>
        <w:jc w:val="both"/>
      </w:pPr>
      <w:r>
        <w:rPr>
          <w:rFonts w:ascii="Arial Narrow" w:hAnsi="Arial Narrow" w:cs="Arial"/>
        </w:rPr>
        <w:t xml:space="preserve">Que, </w:t>
      </w:r>
      <w:proofErr w:type="gramStart"/>
      <w:r>
        <w:rPr>
          <w:rFonts w:ascii="Arial Narrow" w:hAnsi="Arial Narrow" w:cs="Arial"/>
        </w:rPr>
        <w:t>de acuerdo a</w:t>
      </w:r>
      <w:proofErr w:type="gramEnd"/>
      <w:r>
        <w:rPr>
          <w:rFonts w:ascii="Arial Narrow" w:hAnsi="Arial Narrow" w:cs="Arial"/>
        </w:rPr>
        <w:t xml:space="preserve"> lo establecido en el Artículo Décimo Quinto de la referencia, los interesados en promocionar, anunciar y/o desarrollar las actividades de enajenación de inmuebles estarán obligados a radicar quince (15) días antes del inicio de dichas actividades ante el Instituto de Vivienda de Interés Social y Reforma Urbana del Municipio de Bucaramanga –INVISBU- los documentos que se relacionan a continuación: </w:t>
      </w:r>
    </w:p>
    <w:p w14:paraId="240A02FD" w14:textId="77777777" w:rsidR="00104E1A" w:rsidRDefault="00104E1A">
      <w:pPr>
        <w:pStyle w:val="Prrafodelista"/>
        <w:spacing w:after="0" w:line="240" w:lineRule="auto"/>
        <w:ind w:left="0"/>
        <w:jc w:val="both"/>
        <w:rPr>
          <w:rFonts w:ascii="Arial Narrow" w:hAnsi="Arial Narrow" w:cs="Arial"/>
        </w:rPr>
      </w:pPr>
    </w:p>
    <w:p w14:paraId="2F215909" w14:textId="77777777" w:rsidR="00104E1A" w:rsidRDefault="00DC195F">
      <w:pPr>
        <w:pStyle w:val="Prrafodelista"/>
        <w:numPr>
          <w:ilvl w:val="0"/>
          <w:numId w:val="6"/>
        </w:numPr>
        <w:spacing w:line="240" w:lineRule="auto"/>
        <w:jc w:val="both"/>
        <w:rPr>
          <w:rFonts w:ascii="Arial Narrow" w:eastAsia="Times New Roman" w:hAnsi="Arial Narrow"/>
          <w:lang w:eastAsia="es-CO"/>
        </w:rPr>
      </w:pPr>
      <w:r>
        <w:rPr>
          <w:rFonts w:ascii="Arial Narrow" w:eastAsia="Times New Roman" w:hAnsi="Arial Narrow"/>
          <w:lang w:eastAsia="es-CO"/>
        </w:rPr>
        <w:t>Folio de matrícula inmobiliaria del inmueble o inmuebles objeto de la solicitud, cuya fecha de expedición no sea superior a tres (3) meses;</w:t>
      </w:r>
    </w:p>
    <w:p w14:paraId="2D617FCB" w14:textId="77777777" w:rsidR="00104E1A" w:rsidRDefault="00DC195F">
      <w:pPr>
        <w:pStyle w:val="Prrafodelista"/>
        <w:numPr>
          <w:ilvl w:val="0"/>
          <w:numId w:val="6"/>
        </w:numPr>
        <w:spacing w:after="0" w:line="240" w:lineRule="auto"/>
        <w:jc w:val="both"/>
        <w:rPr>
          <w:rFonts w:ascii="Arial Narrow" w:eastAsia="Times New Roman" w:hAnsi="Arial Narrow"/>
          <w:lang w:eastAsia="es-CO"/>
        </w:rPr>
      </w:pPr>
      <w:r>
        <w:rPr>
          <w:rFonts w:ascii="Arial Narrow" w:eastAsia="Times New Roman" w:hAnsi="Arial Narrow"/>
          <w:lang w:eastAsia="es-CO"/>
        </w:rPr>
        <w:t>Copia de los modelos de contratos que se vayan a utilizar en la celebración de los negocios de enajenación de inmuebles con los adquirientes, a fin de comprobar la coherencia y validez de las cláusulas con el cumplimiento de las normas que civil y comercialmente regulen el contrato;</w:t>
      </w:r>
    </w:p>
    <w:p w14:paraId="10705A34" w14:textId="77777777" w:rsidR="00104E1A" w:rsidRDefault="00DC195F">
      <w:pPr>
        <w:pStyle w:val="Prrafodelista"/>
        <w:numPr>
          <w:ilvl w:val="0"/>
          <w:numId w:val="6"/>
        </w:numPr>
        <w:spacing w:after="0" w:line="240" w:lineRule="auto"/>
        <w:jc w:val="both"/>
        <w:rPr>
          <w:rFonts w:ascii="Arial Narrow" w:eastAsia="Times New Roman" w:hAnsi="Arial Narrow"/>
          <w:lang w:eastAsia="es-CO"/>
        </w:rPr>
      </w:pPr>
      <w:r>
        <w:rPr>
          <w:rFonts w:ascii="Arial Narrow" w:eastAsia="Times New Roman" w:hAnsi="Arial Narrow"/>
          <w:lang w:eastAsia="es-CO"/>
        </w:rPr>
        <w:t>El presupuesto financiero del proyecto;</w:t>
      </w:r>
    </w:p>
    <w:p w14:paraId="41412CFF" w14:textId="77777777" w:rsidR="00104E1A" w:rsidRDefault="00DC195F">
      <w:pPr>
        <w:pStyle w:val="Prrafodelista"/>
        <w:numPr>
          <w:ilvl w:val="0"/>
          <w:numId w:val="6"/>
        </w:numPr>
        <w:spacing w:after="0" w:line="240" w:lineRule="auto"/>
        <w:jc w:val="both"/>
        <w:rPr>
          <w:rFonts w:ascii="Arial Narrow" w:eastAsia="Times New Roman" w:hAnsi="Arial Narrow"/>
          <w:lang w:eastAsia="es-CO"/>
        </w:rPr>
      </w:pPr>
      <w:r>
        <w:rPr>
          <w:rFonts w:ascii="Arial Narrow" w:eastAsia="Times New Roman" w:hAnsi="Arial Narrow"/>
          <w:lang w:eastAsia="es-CO"/>
        </w:rPr>
        <w:t>Licencia urbanística respectiva, salvo que se trate del sistema de preventas:</w:t>
      </w:r>
    </w:p>
    <w:p w14:paraId="7C67FDA3" w14:textId="77777777" w:rsidR="00104E1A" w:rsidRDefault="00DC195F">
      <w:pPr>
        <w:pStyle w:val="Prrafodelista"/>
        <w:numPr>
          <w:ilvl w:val="0"/>
          <w:numId w:val="6"/>
        </w:numPr>
        <w:spacing w:line="240" w:lineRule="auto"/>
        <w:jc w:val="both"/>
        <w:rPr>
          <w:rFonts w:ascii="Arial Narrow" w:eastAsia="Times New Roman" w:hAnsi="Arial Narrow"/>
          <w:lang w:eastAsia="es-CO"/>
        </w:rPr>
      </w:pPr>
      <w:r>
        <w:rPr>
          <w:rFonts w:ascii="Arial Narrow" w:eastAsia="Times New Roman" w:hAnsi="Arial Narrow"/>
          <w:lang w:eastAsia="es-CO"/>
        </w:rPr>
        <w:t xml:space="preserve">Cuando el inmueble en el cual ha de desarrollarse el plan o programa se encuentre gravado con hipoteca, ha de acreditarse que el acreedor hipotecario se obliga a liberar los lotes o construcciones que se vayan enajenando, mediante el pago proporcional del gravamen que afecte cada lote o construcción. </w:t>
      </w:r>
    </w:p>
    <w:p w14:paraId="3C7A4F99" w14:textId="77777777" w:rsidR="00104E1A" w:rsidRDefault="00104E1A">
      <w:pPr>
        <w:pStyle w:val="Prrafodelista"/>
        <w:spacing w:after="0" w:line="240" w:lineRule="auto"/>
        <w:ind w:left="0"/>
        <w:jc w:val="both"/>
        <w:rPr>
          <w:rFonts w:ascii="Arial Narrow" w:eastAsia="Times New Roman" w:hAnsi="Arial Narrow" w:cs="Arial"/>
          <w:lang w:eastAsia="es-CO"/>
        </w:rPr>
      </w:pPr>
    </w:p>
    <w:p w14:paraId="3B4C8450" w14:textId="77777777" w:rsidR="00104E1A" w:rsidRDefault="00DC195F">
      <w:pPr>
        <w:pStyle w:val="Prrafodelista"/>
        <w:spacing w:after="0" w:line="240" w:lineRule="auto"/>
        <w:ind w:left="0"/>
        <w:jc w:val="both"/>
      </w:pPr>
      <w:r>
        <w:rPr>
          <w:rFonts w:ascii="Arial Narrow" w:hAnsi="Arial Narrow" w:cs="Arial"/>
        </w:rPr>
        <w:t xml:space="preserve">Que, a través del Artículo Octavo de la resolución en comento, el Instituto de Vivienda de Interés Social y Reforma Urbana del Municipio de Bucaramanga –INVISBU-, fijó las multas a imponer por presuntas </w:t>
      </w:r>
      <w:r>
        <w:rPr>
          <w:rFonts w:ascii="Arial Narrow" w:hAnsi="Arial Narrow" w:cs="Arial"/>
        </w:rPr>
        <w:lastRenderedPageBreak/>
        <w:t xml:space="preserve">irregularidades o infracciones concernientes con las actividades propias de la enajenación de inmuebles de la siguiente manera: </w:t>
      </w:r>
    </w:p>
    <w:p w14:paraId="017CC1D7" w14:textId="77777777" w:rsidR="00104E1A" w:rsidRDefault="00104E1A">
      <w:pPr>
        <w:pStyle w:val="Prrafodelista"/>
        <w:tabs>
          <w:tab w:val="left" w:pos="8505"/>
        </w:tabs>
        <w:spacing w:after="0" w:line="240" w:lineRule="auto"/>
        <w:ind w:left="567" w:right="335"/>
        <w:jc w:val="both"/>
        <w:rPr>
          <w:rFonts w:ascii="Arial Narrow" w:hAnsi="Arial Narrow" w:cs="Arial"/>
        </w:rPr>
      </w:pPr>
    </w:p>
    <w:p w14:paraId="2A25013D" w14:textId="77777777" w:rsidR="00104E1A" w:rsidRDefault="00DC195F">
      <w:pPr>
        <w:pStyle w:val="NormalWeb"/>
        <w:spacing w:before="0" w:after="0"/>
        <w:ind w:left="708"/>
        <w:jc w:val="both"/>
        <w:rPr>
          <w:rFonts w:ascii="Arial Narrow" w:hAnsi="Arial Narrow" w:cs="Tahoma"/>
          <w:b/>
          <w:sz w:val="22"/>
          <w:szCs w:val="22"/>
          <w:lang w:val="es-CO"/>
        </w:rPr>
      </w:pPr>
      <w:r>
        <w:rPr>
          <w:rFonts w:ascii="Arial Narrow" w:hAnsi="Arial Narrow" w:cs="Arial"/>
          <w:sz w:val="22"/>
          <w:szCs w:val="22"/>
        </w:rPr>
        <w:t xml:space="preserve">“(…) </w:t>
      </w:r>
      <w:r>
        <w:rPr>
          <w:rFonts w:ascii="Arial Narrow" w:hAnsi="Arial Narrow" w:cs="Arial"/>
          <w:b/>
          <w:sz w:val="22"/>
          <w:szCs w:val="22"/>
        </w:rPr>
        <w:t>De las multas</w:t>
      </w:r>
      <w:r>
        <w:rPr>
          <w:rFonts w:ascii="Arial Narrow" w:hAnsi="Arial Narrow" w:cs="Tahoma"/>
          <w:sz w:val="22"/>
          <w:szCs w:val="22"/>
        </w:rPr>
        <w:t xml:space="preserve"> </w:t>
      </w:r>
      <w:r>
        <w:rPr>
          <w:rFonts w:ascii="Arial Narrow" w:hAnsi="Arial Narrow" w:cs="Tahoma"/>
          <w:sz w:val="22"/>
          <w:szCs w:val="22"/>
          <w:lang w:val="es-CO"/>
        </w:rPr>
        <w:t xml:space="preserve">De conformidad con lo señalado en el numeral 9 del artículo 2 </w:t>
      </w:r>
      <w:r>
        <w:rPr>
          <w:rFonts w:ascii="Arial Narrow" w:hAnsi="Arial Narrow" w:cs="Arial"/>
          <w:sz w:val="22"/>
          <w:szCs w:val="22"/>
        </w:rPr>
        <w:t>Decreto Ley 78 de 1987</w:t>
      </w:r>
      <w:r>
        <w:rPr>
          <w:rFonts w:ascii="Arial Narrow" w:hAnsi="Arial Narrow" w:cs="Tahoma"/>
          <w:sz w:val="22"/>
          <w:szCs w:val="22"/>
          <w:lang w:val="es-CO"/>
        </w:rPr>
        <w:t xml:space="preserve">, </w:t>
      </w:r>
      <w:r>
        <w:rPr>
          <w:rFonts w:ascii="Arial Narrow" w:hAnsi="Arial Narrow" w:cs="Arial"/>
          <w:sz w:val="22"/>
          <w:szCs w:val="22"/>
        </w:rPr>
        <w:t xml:space="preserve">artículo 3 y 11 del </w:t>
      </w:r>
      <w:r>
        <w:rPr>
          <w:rFonts w:ascii="Arial Narrow" w:hAnsi="Arial Narrow" w:cs="Tahoma"/>
          <w:sz w:val="22"/>
          <w:szCs w:val="22"/>
          <w:lang w:val="es-CO"/>
        </w:rPr>
        <w:t xml:space="preserve">Decreto Ley 2610 de 1979, cuando el Instituto de Vivienda de Interés Social y Reforma Urbana del Municipio de Bucaramanga –INVISBU, determine la existencia de alguna de las infracciones contenidas en la referida norma, impondrá la multa que corresponda </w:t>
      </w:r>
      <w:proofErr w:type="gramStart"/>
      <w:r>
        <w:rPr>
          <w:rFonts w:ascii="Arial Narrow" w:hAnsi="Arial Narrow" w:cs="Tahoma"/>
          <w:sz w:val="22"/>
          <w:szCs w:val="22"/>
          <w:lang w:val="es-CO"/>
        </w:rPr>
        <w:t>de acuerdo a</w:t>
      </w:r>
      <w:proofErr w:type="gramEnd"/>
      <w:r>
        <w:rPr>
          <w:rFonts w:ascii="Arial Narrow" w:hAnsi="Arial Narrow" w:cs="Tahoma"/>
          <w:sz w:val="22"/>
          <w:szCs w:val="22"/>
          <w:lang w:val="es-CO"/>
        </w:rPr>
        <w:t xml:space="preserve"> lo siguiente:</w:t>
      </w:r>
    </w:p>
    <w:p w14:paraId="68AD5A79" w14:textId="77777777" w:rsidR="00104E1A" w:rsidRDefault="00104E1A">
      <w:pPr>
        <w:pStyle w:val="NormalWeb"/>
        <w:spacing w:before="0" w:after="0"/>
        <w:ind w:left="708"/>
        <w:rPr>
          <w:rFonts w:ascii="Arial Narrow" w:hAnsi="Arial Narrow" w:cs="Tahoma"/>
          <w:b/>
          <w:sz w:val="22"/>
          <w:szCs w:val="22"/>
          <w:lang w:val="es-CO"/>
        </w:rPr>
      </w:pPr>
    </w:p>
    <w:p w14:paraId="5D74CD14"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 xml:space="preserve">Multas sucesivas de diez mil pesos ($10.000.oo) a quinientos mil pesos ($500.000.oo) Mcte., a favor del </w:t>
      </w:r>
      <w:r>
        <w:rPr>
          <w:rFonts w:ascii="Arial Narrow" w:hAnsi="Arial Narrow" w:cs="Tahoma"/>
          <w:sz w:val="22"/>
          <w:szCs w:val="22"/>
          <w:lang w:val="es-CO"/>
        </w:rPr>
        <w:t>Instituto de Vivienda de Interés Social y Reforma Urbana del Municipio de Bucaramanga –INVISBU</w:t>
      </w:r>
      <w:r>
        <w:rPr>
          <w:rFonts w:ascii="Arial Narrow" w:hAnsi="Arial Narrow" w:cs="Tahoma"/>
          <w:sz w:val="22"/>
          <w:szCs w:val="22"/>
        </w:rPr>
        <w:t xml:space="preserve"> a las personas jurídicas o naturales que incumplan las órdenes o requerimientos, que en uso de las facultades de inspección y vigilancia expida el INVISBU, para que se sujeten a las normas exigidas por las autoridades nacionales, departamentales, metropolitanas, municipales y distritales y/o para que se ajusten a las disposiciones establecidas en la Ley 66 de 1968, el Decreto Ley 2610 de 1979 y demás normas complementarias. </w:t>
      </w:r>
    </w:p>
    <w:p w14:paraId="64EC56D3" w14:textId="77777777" w:rsidR="00104E1A" w:rsidRDefault="00104E1A">
      <w:pPr>
        <w:pStyle w:val="NormalWeb"/>
        <w:spacing w:before="0" w:after="0"/>
        <w:ind w:left="708"/>
        <w:rPr>
          <w:rFonts w:ascii="Arial Narrow" w:hAnsi="Arial Narrow" w:cs="Tahoma"/>
          <w:sz w:val="22"/>
          <w:szCs w:val="22"/>
        </w:rPr>
      </w:pPr>
    </w:p>
    <w:p w14:paraId="59CBBF55"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 xml:space="preserve">Multas sucesivas de diez mil pesos ($10.000.oo) a quinientos mil pesos ($500.000.oo) Mcte., a favor del </w:t>
      </w:r>
      <w:r>
        <w:rPr>
          <w:rFonts w:ascii="Arial Narrow" w:hAnsi="Arial Narrow" w:cs="Tahoma"/>
          <w:sz w:val="22"/>
          <w:szCs w:val="22"/>
          <w:lang w:val="es-CO"/>
        </w:rPr>
        <w:t>Instituto de Vivienda de Interés Social y Reforma Urbana del Municipio de Bucaramanga –INVISBU</w:t>
      </w:r>
      <w:r>
        <w:rPr>
          <w:rFonts w:ascii="Arial Narrow" w:hAnsi="Arial Narrow" w:cs="Tahoma"/>
          <w:sz w:val="22"/>
          <w:szCs w:val="22"/>
        </w:rPr>
        <w:t xml:space="preserve">, cuando el </w:t>
      </w:r>
      <w:r>
        <w:rPr>
          <w:rFonts w:ascii="Arial Narrow" w:hAnsi="Arial Narrow" w:cs="Tahoma"/>
          <w:b/>
          <w:sz w:val="22"/>
          <w:szCs w:val="22"/>
        </w:rPr>
        <w:t>I</w:t>
      </w:r>
      <w:r>
        <w:rPr>
          <w:rFonts w:ascii="Arial Narrow" w:hAnsi="Arial Narrow" w:cs="Tahoma"/>
          <w:sz w:val="22"/>
          <w:szCs w:val="22"/>
        </w:rPr>
        <w:t>nstituto después de pedir explicaciones a las personas, a los administradores, o los representantes legales de los establecimientos sometidos a su vigilancia, en virtud de la Ley 66 de 1968 y el Decreto Ley 2610 de 1979, se cerciore de que ha violado una norma o reglamento a que deba estar sometido con relación a su actividad.</w:t>
      </w:r>
    </w:p>
    <w:p w14:paraId="7878022F" w14:textId="77777777" w:rsidR="00104E1A" w:rsidRDefault="00104E1A">
      <w:pPr>
        <w:pStyle w:val="NormalWeb"/>
        <w:spacing w:before="0" w:after="0"/>
        <w:ind w:left="1428"/>
        <w:jc w:val="both"/>
        <w:rPr>
          <w:rFonts w:ascii="Arial Narrow" w:hAnsi="Arial Narrow" w:cs="Tahoma"/>
          <w:sz w:val="22"/>
          <w:szCs w:val="22"/>
        </w:rPr>
      </w:pPr>
    </w:p>
    <w:p w14:paraId="2EF8AAE7"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 xml:space="preserve">Multas sucesivas de diez mil pesos ($10. 000.oo) a quinientos mil pesos ($500.000.) M/cte., a favor del </w:t>
      </w:r>
      <w:r>
        <w:rPr>
          <w:rFonts w:ascii="Arial Narrow" w:hAnsi="Arial Narrow" w:cs="Tahoma"/>
          <w:sz w:val="22"/>
          <w:szCs w:val="22"/>
          <w:lang w:val="es-CO"/>
        </w:rPr>
        <w:t>Instituto de Vivienda de Interés Social y Reforma Urbana del Municipio de Bucaramanga –INVISBU</w:t>
      </w:r>
      <w:r>
        <w:rPr>
          <w:rFonts w:ascii="Arial Narrow" w:hAnsi="Arial Narrow" w:cs="Tahoma"/>
          <w:sz w:val="22"/>
          <w:szCs w:val="22"/>
        </w:rPr>
        <w:t xml:space="preserve"> a las personas que realicen propaganda sobre actividades de qué trata la Ley 66 de 1968, el Decreto Ley 2610 de 1979, sin haber radicado los documentos de enajenación de inmuebles destinados a vivienda de acuerdo a lo estipulado en el artículo 71 de la Ley 962 de 2005, Reglamentado por el Decreto Nacional 2180 del 2006 y modificado por el artículo 185 del Decreto Nacional 019 del 2012 y el artículo 2.2.5.3.1 del Decreto 1077 de 2015, y/o sin ajustarse a la verdad de los hechos que le constan al INVISBU en relación con los respectivos planes, sin perjuicio de las demás sanciones a que hubiere lugar y en especial de las específicamente consagradas en los artículos 6 y 7 del Decreto Ley 2610 de 1979 en armonía con el inciso 4 artículo 56 de la ley 9 de 1989.</w:t>
      </w:r>
    </w:p>
    <w:p w14:paraId="14C13411" w14:textId="77777777" w:rsidR="00104E1A" w:rsidRDefault="00104E1A">
      <w:pPr>
        <w:pStyle w:val="Prrafodelista"/>
        <w:spacing w:after="0"/>
        <w:ind w:left="1428"/>
        <w:rPr>
          <w:rFonts w:ascii="Arial Narrow" w:hAnsi="Arial Narrow" w:cs="Tahoma"/>
        </w:rPr>
      </w:pPr>
    </w:p>
    <w:p w14:paraId="52F722FA"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 xml:space="preserve">Multa hasta de cincuenta mil pesos M/cte. ($50. 000.oo), a favor del Tesoro Nacional Cuando cualquier director, gerente, revisor fiscal u otro funcionario empleado de una entidad sujeta a la vigilancia del </w:t>
      </w:r>
      <w:r>
        <w:rPr>
          <w:rFonts w:ascii="Arial Narrow" w:hAnsi="Arial Narrow" w:cs="Tahoma"/>
          <w:b/>
          <w:sz w:val="22"/>
          <w:szCs w:val="22"/>
        </w:rPr>
        <w:t>INVISBU</w:t>
      </w:r>
      <w:r>
        <w:rPr>
          <w:rFonts w:ascii="Arial Narrow" w:hAnsi="Arial Narrow" w:cs="Tahoma"/>
          <w:sz w:val="22"/>
          <w:szCs w:val="22"/>
        </w:rPr>
        <w:t xml:space="preserve">, autorice o ejecute actos violatorios del Estatuto de la Entidad, de alguna Ley o reglamento o cualquier forma relacionada con las actividades a que se refiere el </w:t>
      </w:r>
      <w:r>
        <w:rPr>
          <w:rFonts w:ascii="Arial Narrow" w:hAnsi="Arial Narrow" w:cs="Arial"/>
          <w:sz w:val="22"/>
          <w:szCs w:val="22"/>
        </w:rPr>
        <w:t xml:space="preserve">Decreto Ley 2610 de 1979. </w:t>
      </w:r>
    </w:p>
    <w:p w14:paraId="6E05B080" w14:textId="77777777" w:rsidR="00104E1A" w:rsidRDefault="00104E1A">
      <w:pPr>
        <w:pStyle w:val="Prrafodelista"/>
        <w:spacing w:after="0"/>
        <w:ind w:left="1428"/>
        <w:rPr>
          <w:rFonts w:ascii="Arial Narrow" w:hAnsi="Arial Narrow" w:cs="Tahoma"/>
        </w:rPr>
      </w:pPr>
    </w:p>
    <w:p w14:paraId="6B511CFA"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Cualquier cambio en los datos presentados para obtener el registro de enajenador deberá ser comunicado por el enajenador dentro de los 20 días siguientes a las modificaciones al INVISBU so pena de multa de dos mil pesos ($2. 000.oo) M/Cte., a cinco mil pesos ($5. 000.oo) M/Cte., a favor del Tesoro Nacional.</w:t>
      </w:r>
    </w:p>
    <w:p w14:paraId="21D1940A" w14:textId="77777777" w:rsidR="00104E1A" w:rsidRDefault="00104E1A">
      <w:pPr>
        <w:pStyle w:val="Prrafodelista"/>
        <w:spacing w:after="0"/>
        <w:ind w:left="1428"/>
        <w:rPr>
          <w:rFonts w:ascii="Arial Narrow" w:hAnsi="Arial Narrow" w:cs="Tahoma"/>
        </w:rPr>
      </w:pPr>
    </w:p>
    <w:p w14:paraId="002908CC" w14:textId="77777777" w:rsidR="00104E1A" w:rsidRDefault="00DC195F">
      <w:pPr>
        <w:pStyle w:val="NormalWeb"/>
        <w:numPr>
          <w:ilvl w:val="0"/>
          <w:numId w:val="4"/>
        </w:numPr>
        <w:spacing w:before="0" w:after="0"/>
        <w:ind w:left="1788"/>
        <w:jc w:val="both"/>
        <w:rPr>
          <w:rFonts w:ascii="Arial Narrow" w:hAnsi="Arial Narrow" w:cs="Tahoma"/>
          <w:sz w:val="22"/>
          <w:szCs w:val="22"/>
        </w:rPr>
      </w:pPr>
      <w:r>
        <w:rPr>
          <w:rFonts w:ascii="Arial Narrow" w:hAnsi="Arial Narrow" w:cs="Tahoma"/>
          <w:sz w:val="22"/>
          <w:szCs w:val="22"/>
        </w:rPr>
        <w:t xml:space="preserve">Todo aquel que haya solicitado y obtenido su registro de enajenador ante el INVISBU está en la obligación de remitir en las fechas que señale el Instituto el balance a corte diciembre 31 del año inmediatamente anterior en los formularios oficiales que para el efecto suministre el INVISBU la no presentación oportuna del balance será </w:t>
      </w:r>
      <w:proofErr w:type="gramStart"/>
      <w:r>
        <w:rPr>
          <w:rFonts w:ascii="Arial Narrow" w:hAnsi="Arial Narrow" w:cs="Tahoma"/>
          <w:sz w:val="22"/>
          <w:szCs w:val="22"/>
        </w:rPr>
        <w:t>sancionado</w:t>
      </w:r>
      <w:proofErr w:type="gramEnd"/>
      <w:r>
        <w:rPr>
          <w:rFonts w:ascii="Arial Narrow" w:hAnsi="Arial Narrow" w:cs="Tahoma"/>
          <w:sz w:val="22"/>
          <w:szCs w:val="22"/>
        </w:rPr>
        <w:t xml:space="preserve"> por el INVISBU con multas de ($1. 000.oo) M/cte., por cada día de retardo a favor del Tesoro Nacional. </w:t>
      </w:r>
    </w:p>
    <w:p w14:paraId="41432053" w14:textId="77777777" w:rsidR="00104E1A" w:rsidRDefault="00104E1A">
      <w:pPr>
        <w:pStyle w:val="NormalWeb"/>
        <w:spacing w:before="0" w:after="0"/>
        <w:ind w:left="708"/>
        <w:jc w:val="both"/>
        <w:rPr>
          <w:rFonts w:ascii="Arial Narrow" w:hAnsi="Arial Narrow" w:cs="Tahoma"/>
          <w:sz w:val="22"/>
          <w:szCs w:val="22"/>
        </w:rPr>
      </w:pPr>
    </w:p>
    <w:p w14:paraId="473BDC0E" w14:textId="77777777" w:rsidR="00104E1A" w:rsidRDefault="00DC195F">
      <w:pPr>
        <w:ind w:left="708"/>
        <w:jc w:val="both"/>
      </w:pPr>
      <w:r>
        <w:rPr>
          <w:rFonts w:ascii="Arial Narrow" w:hAnsi="Arial Narrow" w:cs="Arial"/>
          <w:b/>
          <w:color w:val="000000"/>
          <w:sz w:val="22"/>
          <w:szCs w:val="22"/>
        </w:rPr>
        <w:lastRenderedPageBreak/>
        <w:t>PARÁGRAFO PRIMERO:</w:t>
      </w:r>
      <w:r>
        <w:rPr>
          <w:rFonts w:ascii="Arial Narrow" w:hAnsi="Arial Narrow" w:cs="Arial"/>
          <w:color w:val="000000"/>
          <w:sz w:val="22"/>
          <w:szCs w:val="22"/>
        </w:rPr>
        <w:t xml:space="preserve"> De las multas de que tratan los literales </w:t>
      </w:r>
      <w:r>
        <w:rPr>
          <w:rFonts w:ascii="Arial Narrow" w:hAnsi="Arial Narrow" w:cs="Arial"/>
          <w:b/>
          <w:color w:val="000000"/>
          <w:sz w:val="22"/>
          <w:szCs w:val="22"/>
        </w:rPr>
        <w:t>a</w:t>
      </w:r>
      <w:r>
        <w:rPr>
          <w:rFonts w:ascii="Arial Narrow" w:hAnsi="Arial Narrow" w:cs="Arial"/>
          <w:color w:val="000000"/>
          <w:sz w:val="22"/>
          <w:szCs w:val="22"/>
        </w:rPr>
        <w:t xml:space="preserve">, </w:t>
      </w:r>
      <w:r>
        <w:rPr>
          <w:rFonts w:ascii="Arial Narrow" w:hAnsi="Arial Narrow" w:cs="Arial"/>
          <w:b/>
          <w:color w:val="000000"/>
          <w:sz w:val="22"/>
          <w:szCs w:val="22"/>
        </w:rPr>
        <w:t xml:space="preserve">b </w:t>
      </w:r>
      <w:r>
        <w:rPr>
          <w:rFonts w:ascii="Arial Narrow" w:hAnsi="Arial Narrow" w:cs="Arial"/>
          <w:color w:val="000000"/>
          <w:sz w:val="22"/>
          <w:szCs w:val="22"/>
        </w:rPr>
        <w:t>y</w:t>
      </w:r>
      <w:r>
        <w:rPr>
          <w:rFonts w:ascii="Arial Narrow" w:hAnsi="Arial Narrow" w:cs="Arial"/>
          <w:b/>
          <w:color w:val="000000"/>
          <w:sz w:val="22"/>
          <w:szCs w:val="22"/>
        </w:rPr>
        <w:t xml:space="preserve"> c</w:t>
      </w:r>
      <w:r>
        <w:rPr>
          <w:rFonts w:ascii="Arial Narrow" w:hAnsi="Arial Narrow" w:cs="Arial"/>
          <w:color w:val="000000"/>
          <w:sz w:val="22"/>
          <w:szCs w:val="22"/>
        </w:rPr>
        <w:t xml:space="preserve"> conforme a lo dispuesto en el inciso 4 del artículo 56 de la Ley 9 de 1989, el numeral 9 del artículo 2 del Decreto-Ley 78 de 1987, ingresarán a la </w:t>
      </w:r>
      <w:r>
        <w:rPr>
          <w:rFonts w:ascii="Arial Narrow" w:hAnsi="Arial Narrow" w:cs="Arial"/>
          <w:b/>
          <w:color w:val="000000"/>
          <w:sz w:val="22"/>
          <w:szCs w:val="22"/>
        </w:rPr>
        <w:t xml:space="preserve">Tesorería del </w:t>
      </w:r>
      <w:r>
        <w:rPr>
          <w:rFonts w:ascii="Arial Narrow" w:hAnsi="Arial Narrow" w:cs="Tahoma"/>
          <w:b/>
          <w:color w:val="000000"/>
          <w:sz w:val="22"/>
          <w:szCs w:val="22"/>
        </w:rPr>
        <w:t>Instituto de Vivienda de Interés Social y Reforma Urbana del Municipio de Bucaramanga –INVISBU</w:t>
      </w:r>
      <w:r>
        <w:rPr>
          <w:rFonts w:ascii="Arial Narrow" w:hAnsi="Arial Narrow" w:cs="Arial"/>
          <w:color w:val="000000"/>
          <w:sz w:val="22"/>
          <w:szCs w:val="22"/>
        </w:rPr>
        <w:t xml:space="preserve"> y se destinarán para financiar los programas de reubicación de los habitantes en zonas de alto riesgo.</w:t>
      </w:r>
    </w:p>
    <w:p w14:paraId="5E75ED62" w14:textId="77777777" w:rsidR="00104E1A" w:rsidRDefault="00104E1A">
      <w:pPr>
        <w:ind w:left="708"/>
        <w:jc w:val="both"/>
        <w:rPr>
          <w:rFonts w:ascii="Arial Narrow" w:hAnsi="Arial Narrow" w:cs="Arial"/>
          <w:color w:val="000000"/>
          <w:sz w:val="22"/>
          <w:szCs w:val="22"/>
        </w:rPr>
      </w:pPr>
    </w:p>
    <w:p w14:paraId="6D20C2CF" w14:textId="77777777" w:rsidR="00104E1A" w:rsidRDefault="00DC195F">
      <w:pPr>
        <w:pStyle w:val="NormalWeb"/>
        <w:spacing w:before="0" w:after="0"/>
        <w:ind w:left="708"/>
        <w:jc w:val="both"/>
        <w:rPr>
          <w:rFonts w:ascii="Arial Narrow" w:hAnsi="Arial Narrow" w:cs="Tahoma"/>
          <w:sz w:val="22"/>
          <w:szCs w:val="22"/>
          <w:lang w:val="es-CO"/>
        </w:rPr>
      </w:pPr>
      <w:r>
        <w:rPr>
          <w:rFonts w:ascii="Arial Narrow" w:hAnsi="Arial Narrow" w:cs="Arial"/>
          <w:b/>
          <w:sz w:val="22"/>
          <w:szCs w:val="22"/>
        </w:rPr>
        <w:t xml:space="preserve">PARÁGRAFO SEGUNDO: </w:t>
      </w:r>
      <w:r>
        <w:rPr>
          <w:rFonts w:ascii="Arial Narrow" w:hAnsi="Arial Narrow" w:cs="Arial"/>
          <w:sz w:val="22"/>
          <w:szCs w:val="22"/>
        </w:rPr>
        <w:t xml:space="preserve">De las multas de que tratan los literales </w:t>
      </w:r>
      <w:r>
        <w:rPr>
          <w:rFonts w:ascii="Arial Narrow" w:hAnsi="Arial Narrow" w:cs="Arial"/>
          <w:b/>
          <w:sz w:val="22"/>
          <w:szCs w:val="22"/>
        </w:rPr>
        <w:t>d</w:t>
      </w:r>
      <w:r>
        <w:rPr>
          <w:rFonts w:ascii="Arial Narrow" w:hAnsi="Arial Narrow" w:cs="Arial"/>
          <w:sz w:val="22"/>
          <w:szCs w:val="22"/>
        </w:rPr>
        <w:t>,</w:t>
      </w:r>
      <w:r>
        <w:rPr>
          <w:rFonts w:ascii="Arial Narrow" w:hAnsi="Arial Narrow" w:cs="Arial"/>
          <w:b/>
          <w:sz w:val="22"/>
          <w:szCs w:val="22"/>
        </w:rPr>
        <w:t xml:space="preserve"> e </w:t>
      </w:r>
      <w:r>
        <w:rPr>
          <w:rFonts w:ascii="Arial Narrow" w:hAnsi="Arial Narrow" w:cs="Arial"/>
          <w:sz w:val="22"/>
          <w:szCs w:val="22"/>
        </w:rPr>
        <w:t>y</w:t>
      </w:r>
      <w:r>
        <w:rPr>
          <w:rFonts w:ascii="Arial Narrow" w:hAnsi="Arial Narrow" w:cs="Arial"/>
          <w:b/>
          <w:sz w:val="22"/>
          <w:szCs w:val="22"/>
        </w:rPr>
        <w:t xml:space="preserve"> f</w:t>
      </w:r>
      <w:r>
        <w:rPr>
          <w:rFonts w:ascii="Arial Narrow" w:hAnsi="Arial Narrow" w:cs="Arial"/>
          <w:sz w:val="22"/>
          <w:szCs w:val="22"/>
        </w:rPr>
        <w:t xml:space="preserve"> conforme a lo dispuesto en el artículo 3 del </w:t>
      </w:r>
      <w:r>
        <w:rPr>
          <w:rFonts w:ascii="Arial Narrow" w:hAnsi="Arial Narrow" w:cs="Tahoma"/>
          <w:sz w:val="22"/>
          <w:szCs w:val="22"/>
          <w:lang w:val="es-CO"/>
        </w:rPr>
        <w:t xml:space="preserve">Decreto Ley 2610 de 1979, </w:t>
      </w:r>
      <w:r>
        <w:rPr>
          <w:rFonts w:ascii="Arial Narrow" w:hAnsi="Arial Narrow" w:cs="Arial"/>
          <w:sz w:val="22"/>
          <w:szCs w:val="22"/>
        </w:rPr>
        <w:t>ingresarán al Tesoro Nacional.</w:t>
      </w:r>
    </w:p>
    <w:p w14:paraId="1CDE62DB" w14:textId="77777777" w:rsidR="00104E1A" w:rsidRDefault="00104E1A">
      <w:pPr>
        <w:pStyle w:val="NormalWeb"/>
        <w:spacing w:before="0" w:after="0"/>
        <w:ind w:left="708"/>
        <w:jc w:val="both"/>
        <w:rPr>
          <w:rFonts w:ascii="Arial Narrow" w:hAnsi="Arial Narrow" w:cs="Arial"/>
          <w:b/>
          <w:sz w:val="22"/>
          <w:szCs w:val="22"/>
          <w:lang w:val="es-CO"/>
        </w:rPr>
      </w:pPr>
    </w:p>
    <w:p w14:paraId="1A833584" w14:textId="77777777" w:rsidR="00104E1A" w:rsidRDefault="00DC195F">
      <w:pPr>
        <w:pStyle w:val="NormalWeb"/>
        <w:spacing w:before="0" w:after="0"/>
        <w:ind w:left="708"/>
        <w:jc w:val="both"/>
        <w:rPr>
          <w:rFonts w:ascii="Arial Narrow" w:hAnsi="Arial Narrow" w:cs="Tahoma"/>
          <w:b/>
          <w:bCs/>
          <w:sz w:val="22"/>
          <w:szCs w:val="22"/>
          <w:lang w:val="es-CO"/>
        </w:rPr>
      </w:pPr>
      <w:r>
        <w:rPr>
          <w:rFonts w:ascii="Arial Narrow" w:hAnsi="Arial Narrow" w:cs="Arial"/>
          <w:b/>
          <w:sz w:val="22"/>
          <w:szCs w:val="22"/>
        </w:rPr>
        <w:t xml:space="preserve">PARÁGRAFO TERCERO: </w:t>
      </w:r>
      <w:r>
        <w:rPr>
          <w:rFonts w:ascii="Arial Narrow" w:hAnsi="Arial Narrow" w:cs="Arial"/>
          <w:sz w:val="22"/>
          <w:szCs w:val="22"/>
        </w:rPr>
        <w:t>Las multas impuestas por</w:t>
      </w:r>
      <w:r>
        <w:rPr>
          <w:rFonts w:ascii="Arial Narrow" w:hAnsi="Arial Narrow" w:cs="Arial"/>
          <w:b/>
          <w:sz w:val="22"/>
          <w:szCs w:val="22"/>
        </w:rPr>
        <w:t xml:space="preserve"> </w:t>
      </w:r>
      <w:r>
        <w:rPr>
          <w:rFonts w:ascii="Arial Narrow" w:hAnsi="Arial Narrow" w:cs="Tahoma"/>
          <w:sz w:val="22"/>
          <w:szCs w:val="22"/>
        </w:rPr>
        <w:t>Instituto de Vivienda de Interés Social y Reforma Urbana del Municipio de Bucaramanga –INVISBU</w:t>
      </w:r>
      <w:r>
        <w:rPr>
          <w:rFonts w:ascii="Arial Narrow" w:hAnsi="Arial Narrow" w:cs="Arial"/>
          <w:sz w:val="22"/>
          <w:szCs w:val="22"/>
        </w:rPr>
        <w:t>, deberán pagarse por las personas naturales o jurídicas, dentro de los 5 días siguientes a la ejecutoria del acto administrativo que las impone. A su vez, su</w:t>
      </w:r>
      <w:r>
        <w:rPr>
          <w:rFonts w:ascii="Arial Narrow" w:hAnsi="Arial Narrow" w:cs="Arial"/>
          <w:spacing w:val="2"/>
          <w:sz w:val="22"/>
          <w:szCs w:val="22"/>
        </w:rPr>
        <w:t xml:space="preserve"> </w:t>
      </w:r>
      <w:r>
        <w:rPr>
          <w:rFonts w:ascii="Arial Narrow" w:hAnsi="Arial Narrow" w:cs="Arial"/>
          <w:sz w:val="22"/>
          <w:szCs w:val="22"/>
        </w:rPr>
        <w:t>pago</w:t>
      </w:r>
      <w:r>
        <w:rPr>
          <w:rFonts w:ascii="Arial Narrow" w:hAnsi="Arial Narrow" w:cs="Arial"/>
          <w:spacing w:val="4"/>
          <w:sz w:val="22"/>
          <w:szCs w:val="22"/>
        </w:rPr>
        <w:t xml:space="preserve"> </w:t>
      </w:r>
      <w:r>
        <w:rPr>
          <w:rFonts w:ascii="Arial Narrow" w:hAnsi="Arial Narrow" w:cs="Arial"/>
          <w:sz w:val="22"/>
          <w:szCs w:val="22"/>
        </w:rPr>
        <w:t>deberá acreditarse</w:t>
      </w:r>
      <w:r>
        <w:rPr>
          <w:rFonts w:ascii="Arial Narrow" w:hAnsi="Arial Narrow" w:cs="Arial"/>
          <w:spacing w:val="1"/>
          <w:sz w:val="22"/>
          <w:szCs w:val="22"/>
        </w:rPr>
        <w:t xml:space="preserve"> </w:t>
      </w:r>
      <w:r>
        <w:rPr>
          <w:rFonts w:ascii="Arial Narrow" w:hAnsi="Arial Narrow" w:cs="Arial"/>
          <w:sz w:val="22"/>
          <w:szCs w:val="22"/>
        </w:rPr>
        <w:t>dentro</w:t>
      </w:r>
      <w:r>
        <w:rPr>
          <w:rFonts w:ascii="Arial Narrow" w:hAnsi="Arial Narrow" w:cs="Arial"/>
          <w:spacing w:val="5"/>
          <w:sz w:val="22"/>
          <w:szCs w:val="22"/>
        </w:rPr>
        <w:t xml:space="preserve"> </w:t>
      </w:r>
      <w:r>
        <w:rPr>
          <w:rFonts w:ascii="Arial Narrow" w:hAnsi="Arial Narrow" w:cs="Arial"/>
          <w:sz w:val="22"/>
          <w:szCs w:val="22"/>
        </w:rPr>
        <w:t>de</w:t>
      </w:r>
      <w:r>
        <w:rPr>
          <w:rFonts w:ascii="Arial Narrow" w:hAnsi="Arial Narrow" w:cs="Arial"/>
          <w:spacing w:val="19"/>
          <w:sz w:val="22"/>
          <w:szCs w:val="22"/>
        </w:rPr>
        <w:t xml:space="preserve"> </w:t>
      </w:r>
      <w:r>
        <w:rPr>
          <w:rFonts w:ascii="Arial Narrow" w:hAnsi="Arial Narrow" w:cs="Arial"/>
          <w:sz w:val="22"/>
          <w:szCs w:val="22"/>
        </w:rPr>
        <w:t>los cinco</w:t>
      </w:r>
      <w:r>
        <w:rPr>
          <w:rFonts w:ascii="Arial Narrow" w:hAnsi="Arial Narrow" w:cs="Arial"/>
          <w:spacing w:val="5"/>
          <w:sz w:val="22"/>
          <w:szCs w:val="22"/>
        </w:rPr>
        <w:t xml:space="preserve"> </w:t>
      </w:r>
      <w:r>
        <w:rPr>
          <w:rFonts w:ascii="Arial Narrow" w:hAnsi="Arial Narrow" w:cs="Arial"/>
          <w:sz w:val="22"/>
          <w:szCs w:val="22"/>
        </w:rPr>
        <w:t>(5)</w:t>
      </w:r>
      <w:r>
        <w:rPr>
          <w:rFonts w:ascii="Arial Narrow" w:hAnsi="Arial Narrow" w:cs="Arial"/>
          <w:spacing w:val="4"/>
          <w:sz w:val="22"/>
          <w:szCs w:val="22"/>
        </w:rPr>
        <w:t xml:space="preserve"> </w:t>
      </w:r>
      <w:r>
        <w:rPr>
          <w:rFonts w:ascii="Arial Narrow" w:hAnsi="Arial Narrow" w:cs="Arial"/>
          <w:sz w:val="22"/>
          <w:szCs w:val="22"/>
        </w:rPr>
        <w:t>días siguientes</w:t>
      </w:r>
      <w:r>
        <w:rPr>
          <w:rFonts w:ascii="Arial Narrow" w:hAnsi="Arial Narrow" w:cs="Arial"/>
          <w:spacing w:val="10"/>
          <w:sz w:val="22"/>
          <w:szCs w:val="22"/>
        </w:rPr>
        <w:t xml:space="preserve"> </w:t>
      </w:r>
      <w:r>
        <w:rPr>
          <w:rFonts w:ascii="Arial Narrow" w:hAnsi="Arial Narrow" w:cs="Arial"/>
          <w:sz w:val="22"/>
          <w:szCs w:val="22"/>
        </w:rPr>
        <w:t>al</w:t>
      </w:r>
      <w:r>
        <w:rPr>
          <w:rFonts w:ascii="Arial Narrow" w:hAnsi="Arial Narrow" w:cs="Arial"/>
          <w:spacing w:val="6"/>
          <w:sz w:val="22"/>
          <w:szCs w:val="22"/>
        </w:rPr>
        <w:t xml:space="preserve"> </w:t>
      </w:r>
      <w:r>
        <w:rPr>
          <w:rFonts w:ascii="Arial Narrow" w:hAnsi="Arial Narrow" w:cs="Arial"/>
          <w:sz w:val="22"/>
          <w:szCs w:val="22"/>
        </w:rPr>
        <w:t>vencimiento</w:t>
      </w:r>
      <w:r>
        <w:rPr>
          <w:rFonts w:ascii="Arial Narrow" w:hAnsi="Arial Narrow" w:cs="Arial"/>
          <w:spacing w:val="9"/>
          <w:sz w:val="22"/>
          <w:szCs w:val="22"/>
        </w:rPr>
        <w:t xml:space="preserve"> </w:t>
      </w:r>
      <w:r>
        <w:rPr>
          <w:rFonts w:ascii="Arial Narrow" w:hAnsi="Arial Narrow" w:cs="Arial"/>
          <w:sz w:val="22"/>
          <w:szCs w:val="22"/>
        </w:rPr>
        <w:t>del</w:t>
      </w:r>
      <w:r>
        <w:rPr>
          <w:rFonts w:ascii="Arial Narrow" w:hAnsi="Arial Narrow" w:cs="Arial"/>
          <w:spacing w:val="3"/>
          <w:sz w:val="22"/>
          <w:szCs w:val="22"/>
        </w:rPr>
        <w:t xml:space="preserve"> </w:t>
      </w:r>
      <w:r>
        <w:rPr>
          <w:rFonts w:ascii="Arial Narrow" w:hAnsi="Arial Narrow" w:cs="Arial"/>
          <w:sz w:val="22"/>
          <w:szCs w:val="22"/>
        </w:rPr>
        <w:t>término</w:t>
      </w:r>
      <w:r>
        <w:rPr>
          <w:rFonts w:ascii="Arial Narrow" w:hAnsi="Arial Narrow" w:cs="Arial"/>
          <w:spacing w:val="14"/>
          <w:sz w:val="22"/>
          <w:szCs w:val="22"/>
        </w:rPr>
        <w:t xml:space="preserve"> </w:t>
      </w:r>
      <w:r>
        <w:rPr>
          <w:rFonts w:ascii="Arial Narrow" w:hAnsi="Arial Narrow" w:cs="Arial"/>
          <w:sz w:val="22"/>
          <w:szCs w:val="22"/>
        </w:rPr>
        <w:t>anteriormente señalado,</w:t>
      </w:r>
      <w:r>
        <w:rPr>
          <w:rFonts w:ascii="Arial Narrow" w:hAnsi="Arial Narrow" w:cs="Arial"/>
          <w:spacing w:val="10"/>
          <w:sz w:val="22"/>
          <w:szCs w:val="22"/>
        </w:rPr>
        <w:t xml:space="preserve"> </w:t>
      </w:r>
      <w:r>
        <w:rPr>
          <w:rFonts w:ascii="Arial Narrow" w:hAnsi="Arial Narrow" w:cs="Arial"/>
          <w:sz w:val="22"/>
          <w:szCs w:val="22"/>
        </w:rPr>
        <w:t>mediante la</w:t>
      </w:r>
      <w:r>
        <w:rPr>
          <w:rFonts w:ascii="Arial Narrow" w:hAnsi="Arial Narrow" w:cs="Arial"/>
          <w:spacing w:val="2"/>
          <w:sz w:val="22"/>
          <w:szCs w:val="22"/>
        </w:rPr>
        <w:t xml:space="preserve"> </w:t>
      </w:r>
      <w:r>
        <w:rPr>
          <w:rFonts w:ascii="Arial Narrow" w:hAnsi="Arial Narrow" w:cs="Arial"/>
          <w:sz w:val="22"/>
          <w:szCs w:val="22"/>
        </w:rPr>
        <w:t>presentación</w:t>
      </w:r>
      <w:r>
        <w:rPr>
          <w:rFonts w:ascii="Arial Narrow" w:hAnsi="Arial Narrow" w:cs="Arial"/>
          <w:spacing w:val="3"/>
          <w:sz w:val="22"/>
          <w:szCs w:val="22"/>
        </w:rPr>
        <w:t xml:space="preserve"> </w:t>
      </w:r>
      <w:r>
        <w:rPr>
          <w:rFonts w:ascii="Arial Narrow" w:hAnsi="Arial Narrow" w:cs="Arial"/>
          <w:sz w:val="22"/>
          <w:szCs w:val="22"/>
        </w:rPr>
        <w:t>a este</w:t>
      </w:r>
      <w:r>
        <w:rPr>
          <w:rFonts w:ascii="Arial Narrow" w:hAnsi="Arial Narrow" w:cs="Arial"/>
          <w:spacing w:val="6"/>
          <w:sz w:val="22"/>
          <w:szCs w:val="22"/>
        </w:rPr>
        <w:t xml:space="preserve"> </w:t>
      </w:r>
      <w:r>
        <w:rPr>
          <w:rFonts w:ascii="Arial Narrow" w:hAnsi="Arial Narrow" w:cs="Arial"/>
          <w:sz w:val="22"/>
          <w:szCs w:val="22"/>
        </w:rPr>
        <w:t>Despacho</w:t>
      </w:r>
      <w:r>
        <w:rPr>
          <w:rFonts w:ascii="Arial Narrow" w:hAnsi="Arial Narrow" w:cs="Arial"/>
          <w:spacing w:val="-13"/>
          <w:sz w:val="22"/>
          <w:szCs w:val="22"/>
        </w:rPr>
        <w:t xml:space="preserve"> </w:t>
      </w:r>
      <w:r>
        <w:rPr>
          <w:rFonts w:ascii="Arial Narrow" w:hAnsi="Arial Narrow" w:cs="Arial"/>
          <w:sz w:val="22"/>
          <w:szCs w:val="22"/>
        </w:rPr>
        <w:t>del</w:t>
      </w:r>
      <w:r>
        <w:rPr>
          <w:rFonts w:ascii="Arial Narrow" w:hAnsi="Arial Narrow" w:cs="Arial"/>
          <w:spacing w:val="9"/>
          <w:sz w:val="22"/>
          <w:szCs w:val="22"/>
        </w:rPr>
        <w:t xml:space="preserve"> </w:t>
      </w:r>
      <w:r>
        <w:rPr>
          <w:rFonts w:ascii="Arial Narrow" w:hAnsi="Arial Narrow" w:cs="Arial"/>
          <w:sz w:val="22"/>
          <w:szCs w:val="22"/>
        </w:rPr>
        <w:t>recibo</w:t>
      </w:r>
      <w:r>
        <w:rPr>
          <w:rFonts w:ascii="Arial Narrow" w:hAnsi="Arial Narrow" w:cs="Arial"/>
          <w:spacing w:val="-2"/>
          <w:sz w:val="22"/>
          <w:szCs w:val="22"/>
        </w:rPr>
        <w:t xml:space="preserve"> de pago </w:t>
      </w:r>
      <w:r>
        <w:rPr>
          <w:rFonts w:ascii="Arial Narrow" w:hAnsi="Arial Narrow" w:cs="Arial"/>
          <w:sz w:val="22"/>
          <w:szCs w:val="22"/>
        </w:rPr>
        <w:t>que</w:t>
      </w:r>
      <w:r>
        <w:rPr>
          <w:rFonts w:ascii="Arial Narrow" w:hAnsi="Arial Narrow" w:cs="Arial"/>
          <w:spacing w:val="7"/>
          <w:sz w:val="22"/>
          <w:szCs w:val="22"/>
        </w:rPr>
        <w:t xml:space="preserve"> </w:t>
      </w:r>
      <w:r>
        <w:rPr>
          <w:rFonts w:ascii="Arial Narrow" w:hAnsi="Arial Narrow" w:cs="Arial"/>
          <w:sz w:val="22"/>
          <w:szCs w:val="22"/>
        </w:rPr>
        <w:t>expida</w:t>
      </w:r>
      <w:r>
        <w:rPr>
          <w:rFonts w:ascii="Arial Narrow" w:hAnsi="Arial Narrow" w:cs="Arial"/>
          <w:spacing w:val="10"/>
          <w:sz w:val="22"/>
          <w:szCs w:val="22"/>
        </w:rPr>
        <w:t xml:space="preserve"> </w:t>
      </w:r>
      <w:r>
        <w:rPr>
          <w:rFonts w:ascii="Arial Narrow" w:hAnsi="Arial Narrow" w:cs="Arial"/>
          <w:sz w:val="22"/>
          <w:szCs w:val="22"/>
        </w:rPr>
        <w:t>el INVISBU so</w:t>
      </w:r>
      <w:r>
        <w:rPr>
          <w:rFonts w:ascii="Arial Narrow" w:hAnsi="Arial Narrow" w:cs="Arial"/>
          <w:spacing w:val="7"/>
          <w:sz w:val="22"/>
          <w:szCs w:val="22"/>
        </w:rPr>
        <w:t xml:space="preserve"> </w:t>
      </w:r>
      <w:r>
        <w:rPr>
          <w:rFonts w:ascii="Arial Narrow" w:hAnsi="Arial Narrow" w:cs="Arial"/>
          <w:sz w:val="22"/>
          <w:szCs w:val="22"/>
        </w:rPr>
        <w:t>pena</w:t>
      </w:r>
      <w:r>
        <w:rPr>
          <w:rFonts w:ascii="Arial Narrow" w:hAnsi="Arial Narrow" w:cs="Arial"/>
          <w:spacing w:val="4"/>
          <w:sz w:val="22"/>
          <w:szCs w:val="22"/>
        </w:rPr>
        <w:t xml:space="preserve"> </w:t>
      </w:r>
      <w:r>
        <w:rPr>
          <w:rFonts w:ascii="Arial Narrow" w:hAnsi="Arial Narrow" w:cs="Arial"/>
          <w:sz w:val="22"/>
          <w:szCs w:val="22"/>
        </w:rPr>
        <w:t>de</w:t>
      </w:r>
      <w:r>
        <w:rPr>
          <w:rFonts w:ascii="Arial Narrow" w:hAnsi="Arial Narrow" w:cs="Arial"/>
          <w:spacing w:val="-4"/>
          <w:sz w:val="22"/>
          <w:szCs w:val="22"/>
        </w:rPr>
        <w:t xml:space="preserve"> iniciarse el procedimiento administrativo de </w:t>
      </w:r>
      <w:r>
        <w:rPr>
          <w:rFonts w:ascii="Arial Narrow" w:hAnsi="Arial Narrow" w:cs="Arial"/>
          <w:sz w:val="22"/>
          <w:szCs w:val="22"/>
        </w:rPr>
        <w:t>cobro</w:t>
      </w:r>
      <w:r>
        <w:rPr>
          <w:rFonts w:ascii="Arial Narrow" w:hAnsi="Arial Narrow" w:cs="Arial"/>
          <w:spacing w:val="6"/>
          <w:sz w:val="22"/>
          <w:szCs w:val="22"/>
        </w:rPr>
        <w:t xml:space="preserve"> </w:t>
      </w:r>
      <w:r>
        <w:rPr>
          <w:rFonts w:ascii="Arial Narrow" w:hAnsi="Arial Narrow" w:cs="Arial"/>
          <w:sz w:val="22"/>
          <w:szCs w:val="22"/>
        </w:rPr>
        <w:t>coactivo. (…)”</w:t>
      </w:r>
    </w:p>
    <w:p w14:paraId="36A8C725" w14:textId="77777777" w:rsidR="00104E1A" w:rsidRDefault="00104E1A">
      <w:pPr>
        <w:pStyle w:val="Prrafodelista"/>
        <w:tabs>
          <w:tab w:val="left" w:pos="8505"/>
        </w:tabs>
        <w:spacing w:after="0" w:line="240" w:lineRule="auto"/>
        <w:ind w:left="567" w:right="335"/>
        <w:jc w:val="both"/>
        <w:rPr>
          <w:rFonts w:ascii="Arial Narrow" w:hAnsi="Arial Narrow" w:cs="Arial"/>
          <w:b/>
          <w:bCs/>
        </w:rPr>
      </w:pPr>
    </w:p>
    <w:p w14:paraId="03ECA725" w14:textId="77777777" w:rsidR="00104E1A" w:rsidRDefault="00DC195F">
      <w:pPr>
        <w:pStyle w:val="Prrafodelista"/>
        <w:spacing w:after="0" w:line="240" w:lineRule="auto"/>
        <w:ind w:left="0"/>
        <w:jc w:val="both"/>
      </w:pPr>
      <w:r>
        <w:rPr>
          <w:rFonts w:ascii="Arial Narrow" w:hAnsi="Arial Narrow" w:cs="Arial"/>
        </w:rPr>
        <w:t xml:space="preserve">Que, según lo dispuesto en la Resolución </w:t>
      </w:r>
      <w:proofErr w:type="spellStart"/>
      <w:r>
        <w:rPr>
          <w:rFonts w:ascii="Arial Narrow" w:hAnsi="Arial Narrow" w:cs="Arial"/>
        </w:rPr>
        <w:t>N°</w:t>
      </w:r>
      <w:proofErr w:type="spellEnd"/>
      <w:r>
        <w:rPr>
          <w:rFonts w:ascii="Arial Narrow" w:hAnsi="Arial Narrow" w:cs="Arial"/>
        </w:rPr>
        <w:t xml:space="preserve"> 498 del 25 de octubre de 2018, por medio de la cual, se modificó parcialmente el desempeño especifico de los cargos Directivo, Asesor, Profesional y Técnico del Manual Especifico de Funciones y de Competencias Laborales para los empleados de planta de personal del INVISBU, en el numeral 9 de la Dependencia Asesor Jurídico de Dirección, le corresponde lo siguiente: </w:t>
      </w:r>
      <w:r>
        <w:rPr>
          <w:rFonts w:ascii="Arial Narrow" w:hAnsi="Arial Narrow" w:cs="Arial"/>
          <w:i/>
        </w:rPr>
        <w:t xml:space="preserve">“Dirigir, y tramitar los procesos administrativos sancionatorios que con ocasión a la función de Inspección, Vigilancia y Control de enajenación de inmuebles destinados a vivienda ejerce el Instituto conforme a la normatividad vigente reglamentaria”. </w:t>
      </w:r>
    </w:p>
    <w:p w14:paraId="28D4DB9C" w14:textId="77777777" w:rsidR="00104E1A" w:rsidRDefault="00104E1A">
      <w:pPr>
        <w:pStyle w:val="Prrafodelista"/>
        <w:spacing w:after="0" w:line="240" w:lineRule="auto"/>
        <w:ind w:left="0"/>
        <w:jc w:val="both"/>
        <w:rPr>
          <w:rFonts w:ascii="Arial Narrow" w:hAnsi="Arial Narrow" w:cs="Arial"/>
          <w:b/>
          <w:i/>
        </w:rPr>
      </w:pPr>
    </w:p>
    <w:p w14:paraId="08F9A6BF" w14:textId="77777777" w:rsidR="00104E1A" w:rsidRDefault="00DC195F">
      <w:pPr>
        <w:pStyle w:val="section1"/>
        <w:shd w:val="clear" w:color="auto" w:fill="FFFFFF"/>
        <w:spacing w:before="0" w:after="0"/>
        <w:jc w:val="both"/>
      </w:pPr>
      <w:r>
        <w:rPr>
          <w:rFonts w:ascii="Arial Narrow" w:eastAsia="Calibri" w:hAnsi="Arial Narrow" w:cs="Arial"/>
          <w:sz w:val="22"/>
          <w:szCs w:val="22"/>
          <w:lang w:eastAsia="en-US"/>
        </w:rPr>
        <w:t>Que, teniendo en cuenta lo dispuesto en el artículo 47 de la Ley 1437 de 2011, los procedimientos administrativos de carácter sancionatorio no regulados por leyes especiales o por el Código Disciplinario Único se sujetarán a las disposiciones de la Parte Primera del Código de Procedimiento Administrativo y de lo Contencioso Administrativo, por lo cual, l</w:t>
      </w:r>
      <w:r>
        <w:rPr>
          <w:rFonts w:ascii="Arial Narrow" w:hAnsi="Arial Narrow" w:cs="Arial"/>
          <w:color w:val="333333"/>
          <w:sz w:val="22"/>
          <w:szCs w:val="22"/>
        </w:rPr>
        <w:t xml:space="preserve">as actuaciones administrativas de naturaleza sancionatoria podrán </w:t>
      </w:r>
      <w:r>
        <w:rPr>
          <w:rFonts w:ascii="Arial Narrow" w:eastAsia="Calibri" w:hAnsi="Arial Narrow" w:cs="Arial"/>
          <w:sz w:val="22"/>
          <w:szCs w:val="22"/>
          <w:lang w:eastAsia="en-US"/>
        </w:rPr>
        <w:t>iniciarse de oficio o por solicitud de cualquier persona, por la autoridad que así lo considere pertinente.</w:t>
      </w:r>
    </w:p>
    <w:p w14:paraId="6C7EB444" w14:textId="77777777" w:rsidR="00104E1A" w:rsidRDefault="00104E1A">
      <w:pPr>
        <w:jc w:val="both"/>
        <w:rPr>
          <w:rFonts w:ascii="Arial Narrow" w:eastAsia="Calibri" w:hAnsi="Arial Narrow" w:cs="Arial"/>
          <w:color w:val="000000"/>
          <w:sz w:val="22"/>
          <w:szCs w:val="22"/>
          <w:lang w:eastAsia="en-US"/>
        </w:rPr>
      </w:pPr>
    </w:p>
    <w:p w14:paraId="53D68E76" w14:textId="77777777" w:rsidR="00104E1A" w:rsidRDefault="00DC195F">
      <w:pPr>
        <w:jc w:val="both"/>
        <w:rPr>
          <w:rFonts w:ascii="Arial Narrow" w:hAnsi="Arial Narrow" w:cs="Arial"/>
          <w:color w:val="000000"/>
          <w:sz w:val="22"/>
          <w:szCs w:val="22"/>
        </w:rPr>
      </w:pPr>
      <w:r>
        <w:rPr>
          <w:rFonts w:ascii="Arial Narrow" w:hAnsi="Arial Narrow" w:cs="Arial"/>
          <w:color w:val="000000"/>
          <w:sz w:val="22"/>
          <w:szCs w:val="22"/>
        </w:rPr>
        <w:t xml:space="preserve">Razón por la cual, el Procedimiento Administrativo Sancionatorio ostenta un carácter subsidiario y supletorio, fundamentado en el respeto de los principios y garantías constitucionales y legales, aplicables en el ámbito de la Administración Pública, como son los principios de legalidad y publicidad, así como los derechos al debido proceso, defensa y contradicción, entre otros. </w:t>
      </w:r>
    </w:p>
    <w:p w14:paraId="69242526" w14:textId="77777777" w:rsidR="00104E1A" w:rsidRDefault="00104E1A">
      <w:pPr>
        <w:jc w:val="both"/>
        <w:rPr>
          <w:rFonts w:ascii="Arial Narrow" w:hAnsi="Arial Narrow" w:cs="Arial"/>
          <w:color w:val="000000"/>
          <w:sz w:val="22"/>
          <w:szCs w:val="22"/>
        </w:rPr>
      </w:pPr>
    </w:p>
    <w:p w14:paraId="2AB20C4E" w14:textId="77777777" w:rsidR="00104E1A" w:rsidRDefault="00104E1A">
      <w:pPr>
        <w:pStyle w:val="Prrafodelista"/>
        <w:spacing w:after="0" w:line="240" w:lineRule="auto"/>
        <w:ind w:left="0"/>
        <w:jc w:val="both"/>
        <w:rPr>
          <w:rFonts w:ascii="Arial Narrow" w:hAnsi="Arial Narrow" w:cs="Arial"/>
          <w:b/>
        </w:rPr>
      </w:pPr>
    </w:p>
    <w:p w14:paraId="0B8EDC96" w14:textId="77777777" w:rsidR="00104E1A" w:rsidRDefault="00DC195F">
      <w:pPr>
        <w:pStyle w:val="Prrafodelista"/>
        <w:spacing w:after="0" w:line="240" w:lineRule="auto"/>
        <w:ind w:left="0"/>
        <w:jc w:val="center"/>
        <w:rPr>
          <w:rFonts w:ascii="Arial Narrow" w:hAnsi="Arial Narrow" w:cs="Arial"/>
          <w:b/>
        </w:rPr>
      </w:pPr>
      <w:r>
        <w:rPr>
          <w:rFonts w:ascii="Arial Narrow" w:hAnsi="Arial Narrow" w:cs="Arial"/>
          <w:b/>
        </w:rPr>
        <w:t>ANTECEDENTES</w:t>
      </w:r>
    </w:p>
    <w:p w14:paraId="02B12E94" w14:textId="77777777" w:rsidR="00104E1A" w:rsidRDefault="00104E1A">
      <w:pPr>
        <w:jc w:val="center"/>
        <w:rPr>
          <w:rFonts w:ascii="Arial Narrow" w:hAnsi="Arial Narrow" w:cs="Arial"/>
          <w:b/>
          <w:color w:val="000000"/>
          <w:sz w:val="22"/>
          <w:szCs w:val="22"/>
        </w:rPr>
      </w:pPr>
    </w:p>
    <w:p w14:paraId="62548D33" w14:textId="77777777" w:rsidR="00104E1A" w:rsidRDefault="00104E1A">
      <w:pPr>
        <w:jc w:val="center"/>
        <w:rPr>
          <w:rFonts w:ascii="Arial Narrow" w:hAnsi="Arial Narrow" w:cs="Arial"/>
          <w:b/>
          <w:color w:val="000000"/>
          <w:sz w:val="22"/>
          <w:szCs w:val="22"/>
        </w:rPr>
      </w:pPr>
    </w:p>
    <w:p w14:paraId="60B9C887" w14:textId="77777777" w:rsidR="00104E1A" w:rsidRDefault="00DC195F">
      <w:pPr>
        <w:pStyle w:val="Default"/>
        <w:numPr>
          <w:ilvl w:val="0"/>
          <w:numId w:val="3"/>
        </w:numPr>
        <w:rPr>
          <w:rFonts w:ascii="Arial Narrow" w:hAnsi="Arial Narrow" w:cs="Arial Narrow"/>
          <w:b/>
          <w:sz w:val="22"/>
          <w:szCs w:val="22"/>
        </w:rPr>
      </w:pPr>
      <w:r>
        <w:rPr>
          <w:rFonts w:ascii="Arial Narrow" w:hAnsi="Arial Narrow" w:cs="Arial Narrow"/>
          <w:b/>
          <w:sz w:val="22"/>
          <w:szCs w:val="22"/>
        </w:rPr>
        <w:t>LA QUEJA O OFICIO</w:t>
      </w:r>
    </w:p>
    <w:p w14:paraId="524EBC35" w14:textId="77777777" w:rsidR="00104E1A" w:rsidRDefault="00104E1A">
      <w:pPr>
        <w:pStyle w:val="Default"/>
        <w:rPr>
          <w:rFonts w:ascii="Arial Narrow" w:hAnsi="Arial Narrow" w:cs="Arial Narrow"/>
          <w:b/>
          <w:sz w:val="22"/>
          <w:szCs w:val="22"/>
        </w:rPr>
      </w:pPr>
    </w:p>
    <w:p w14:paraId="31971CF0" w14:textId="5946509F" w:rsidR="00104E1A" w:rsidRDefault="00DC195F" w:rsidP="00681A79">
      <w:pPr>
        <w:pStyle w:val="Default"/>
        <w:jc w:val="both"/>
        <w:rPr>
          <w:rFonts w:ascii="Arial Narrow" w:hAnsi="Arial Narrow" w:cs="Arial Narrow"/>
          <w:sz w:val="22"/>
          <w:szCs w:val="22"/>
        </w:rPr>
      </w:pPr>
      <w:r>
        <w:rPr>
          <w:rFonts w:ascii="Arial Narrow" w:hAnsi="Arial Narrow" w:cs="Arial Narrow"/>
          <w:sz w:val="22"/>
          <w:szCs w:val="22"/>
        </w:rPr>
        <w:t xml:space="preserve">Lo constituye la solicitud de apertura de Indagación Preliminar, efectuada por el Asesor Jurídico de Dirección los siguientes hechos: </w:t>
      </w:r>
    </w:p>
    <w:p w14:paraId="0D3DFB4E" w14:textId="77777777" w:rsidR="00104E1A" w:rsidRDefault="00104E1A" w:rsidP="00681A79">
      <w:pPr>
        <w:pStyle w:val="Default"/>
        <w:jc w:val="both"/>
        <w:rPr>
          <w:rFonts w:ascii="Arial Narrow" w:hAnsi="Arial Narrow" w:cs="Arial Narrow"/>
          <w:b/>
          <w:sz w:val="22"/>
          <w:szCs w:val="22"/>
        </w:rPr>
      </w:pPr>
    </w:p>
    <w:p w14:paraId="60B8693B" w14:textId="1AA1A9AB" w:rsidR="009B457F" w:rsidRDefault="00DC195F" w:rsidP="00681A79">
      <w:pPr>
        <w:pStyle w:val="Default"/>
        <w:jc w:val="both"/>
        <w:rPr>
          <w:rFonts w:ascii="Arial Narrow" w:hAnsi="Arial Narrow" w:cs="Arial Narrow"/>
          <w:bCs/>
          <w:sz w:val="22"/>
          <w:szCs w:val="22"/>
        </w:rPr>
      </w:pPr>
      <w:r>
        <w:rPr>
          <w:rFonts w:ascii="Arial Narrow" w:hAnsi="Arial Narrow" w:cs="Arial Narrow"/>
          <w:b/>
          <w:sz w:val="22"/>
          <w:szCs w:val="22"/>
        </w:rPr>
        <w:t>PRIMERO:</w:t>
      </w:r>
      <w:r w:rsidR="00DE51DA">
        <w:rPr>
          <w:rFonts w:ascii="Arial Narrow" w:hAnsi="Arial Narrow" w:cs="Arial Narrow"/>
          <w:b/>
          <w:sz w:val="22"/>
          <w:szCs w:val="22"/>
        </w:rPr>
        <w:t xml:space="preserve"> </w:t>
      </w:r>
      <w:r w:rsidR="00DE51DA">
        <w:rPr>
          <w:rFonts w:ascii="Arial Narrow" w:hAnsi="Arial Narrow" w:cs="Arial Narrow"/>
          <w:bCs/>
          <w:sz w:val="22"/>
          <w:szCs w:val="22"/>
        </w:rPr>
        <w:t xml:space="preserve">El </w:t>
      </w:r>
      <w:r w:rsidR="009B457F">
        <w:rPr>
          <w:rFonts w:ascii="Arial Narrow" w:hAnsi="Arial Narrow" w:cs="Arial Narrow"/>
          <w:bCs/>
          <w:sz w:val="22"/>
          <w:szCs w:val="22"/>
        </w:rPr>
        <w:t xml:space="preserve">21 de agosto del 2025 el ciudadano Alejandro Casanova solicita a la Alcaldía de Bucaramanga la información y confirmación respecto a un supuesto proyecto social de vivienda. </w:t>
      </w:r>
    </w:p>
    <w:p w14:paraId="46F6CDE0" w14:textId="77777777" w:rsidR="009B457F" w:rsidRDefault="009B457F" w:rsidP="00681A79">
      <w:pPr>
        <w:pStyle w:val="Default"/>
        <w:jc w:val="both"/>
        <w:rPr>
          <w:rFonts w:ascii="Arial Narrow" w:hAnsi="Arial Narrow" w:cs="Arial Narrow"/>
          <w:bCs/>
          <w:sz w:val="22"/>
          <w:szCs w:val="22"/>
        </w:rPr>
      </w:pPr>
    </w:p>
    <w:p w14:paraId="3EC4505B" w14:textId="34CCF8C1" w:rsidR="009B457F" w:rsidRDefault="009B457F" w:rsidP="00681A79">
      <w:pPr>
        <w:pStyle w:val="Default"/>
        <w:jc w:val="both"/>
        <w:rPr>
          <w:rFonts w:ascii="Arial Narrow" w:hAnsi="Arial Narrow" w:cs="Arial Narrow"/>
          <w:bCs/>
          <w:sz w:val="22"/>
          <w:szCs w:val="22"/>
        </w:rPr>
      </w:pPr>
      <w:r>
        <w:rPr>
          <w:rFonts w:ascii="Arial Narrow" w:hAnsi="Arial Narrow" w:cs="Arial Narrow"/>
          <w:b/>
          <w:sz w:val="22"/>
          <w:szCs w:val="22"/>
        </w:rPr>
        <w:t xml:space="preserve">SEGUNDO: </w:t>
      </w:r>
      <w:r>
        <w:rPr>
          <w:rFonts w:ascii="Arial Narrow" w:hAnsi="Arial Narrow" w:cs="Arial Narrow"/>
          <w:bCs/>
          <w:sz w:val="22"/>
          <w:szCs w:val="22"/>
        </w:rPr>
        <w:t>El mencionado proyecto está a cargo de la fundación FUNSENAMES identificada con el NIT No. 900-662-642,</w:t>
      </w:r>
      <w:r w:rsidR="00681A79">
        <w:rPr>
          <w:rFonts w:ascii="Arial Narrow" w:hAnsi="Arial Narrow" w:cs="Arial Narrow"/>
          <w:bCs/>
          <w:sz w:val="22"/>
          <w:szCs w:val="22"/>
        </w:rPr>
        <w:t xml:space="preserve"> fungiendo como representante legal la señora Diana Jimena Murillo Bustos, identificada con cédula de ciudadanía No. 21.082.467, </w:t>
      </w:r>
      <w:r>
        <w:rPr>
          <w:rFonts w:ascii="Arial Narrow" w:hAnsi="Arial Narrow" w:cs="Arial Narrow"/>
          <w:bCs/>
          <w:sz w:val="22"/>
          <w:szCs w:val="22"/>
        </w:rPr>
        <w:t xml:space="preserve">en el cual se estaría llevando a cabo presuntamente el “Proyecto de Vivienda Emanuel No. 11”. </w:t>
      </w:r>
    </w:p>
    <w:p w14:paraId="4118EAF4" w14:textId="77777777" w:rsidR="009B457F" w:rsidRDefault="009B457F" w:rsidP="00681A79">
      <w:pPr>
        <w:pStyle w:val="Default"/>
        <w:jc w:val="both"/>
        <w:rPr>
          <w:rFonts w:ascii="Arial Narrow" w:hAnsi="Arial Narrow" w:cs="Arial Narrow"/>
          <w:bCs/>
          <w:sz w:val="22"/>
          <w:szCs w:val="22"/>
        </w:rPr>
      </w:pPr>
    </w:p>
    <w:p w14:paraId="18A85D3F" w14:textId="52C470FA" w:rsidR="00681A79" w:rsidRDefault="009B457F" w:rsidP="00681A79">
      <w:pPr>
        <w:pStyle w:val="Default"/>
        <w:jc w:val="both"/>
        <w:rPr>
          <w:rFonts w:ascii="Arial Narrow" w:hAnsi="Arial Narrow" w:cs="Arial Narrow"/>
          <w:bCs/>
          <w:sz w:val="22"/>
          <w:szCs w:val="22"/>
        </w:rPr>
      </w:pPr>
      <w:r>
        <w:rPr>
          <w:rFonts w:ascii="Arial Narrow" w:hAnsi="Arial Narrow" w:cs="Arial Narrow"/>
          <w:b/>
          <w:sz w:val="22"/>
          <w:szCs w:val="22"/>
        </w:rPr>
        <w:t xml:space="preserve">TERCERO: </w:t>
      </w:r>
      <w:r>
        <w:rPr>
          <w:rFonts w:ascii="Arial Narrow" w:hAnsi="Arial Narrow" w:cs="Arial Narrow"/>
          <w:bCs/>
          <w:sz w:val="22"/>
          <w:szCs w:val="22"/>
        </w:rPr>
        <w:t>En el motivo de la consulta se indica que para poder participar del proyecto se debe realizar el pago de la suma de cinco millones de pesos mcte ($5.000.000) por concepto de gastos de escriturac</w:t>
      </w:r>
      <w:r w:rsidR="00681A79">
        <w:rPr>
          <w:rFonts w:ascii="Arial Narrow" w:hAnsi="Arial Narrow" w:cs="Arial Narrow"/>
          <w:bCs/>
          <w:sz w:val="22"/>
          <w:szCs w:val="22"/>
        </w:rPr>
        <w:t xml:space="preserve">ión. </w:t>
      </w:r>
    </w:p>
    <w:p w14:paraId="4C99CB57" w14:textId="77777777" w:rsidR="00681A79" w:rsidRDefault="00681A79" w:rsidP="00681A79">
      <w:pPr>
        <w:pStyle w:val="Default"/>
        <w:jc w:val="both"/>
        <w:rPr>
          <w:rFonts w:ascii="Arial Narrow" w:hAnsi="Arial Narrow" w:cs="Arial Narrow"/>
          <w:b/>
          <w:sz w:val="22"/>
          <w:szCs w:val="22"/>
        </w:rPr>
      </w:pPr>
    </w:p>
    <w:p w14:paraId="552F0587" w14:textId="04E8DC77" w:rsidR="00681A79" w:rsidRPr="00681A79" w:rsidRDefault="00681A79" w:rsidP="00681A79">
      <w:pPr>
        <w:pStyle w:val="Default"/>
        <w:jc w:val="both"/>
        <w:rPr>
          <w:rFonts w:ascii="Arial Narrow" w:hAnsi="Arial Narrow" w:cs="Arial Narrow"/>
          <w:bCs/>
          <w:sz w:val="22"/>
          <w:szCs w:val="22"/>
        </w:rPr>
      </w:pPr>
      <w:r>
        <w:rPr>
          <w:rFonts w:ascii="Arial Narrow" w:hAnsi="Arial Narrow" w:cs="Arial Narrow"/>
          <w:b/>
          <w:sz w:val="22"/>
          <w:szCs w:val="22"/>
        </w:rPr>
        <w:t xml:space="preserve">CUARTO: </w:t>
      </w:r>
      <w:r>
        <w:rPr>
          <w:rFonts w:ascii="Arial Narrow" w:hAnsi="Arial Narrow" w:cs="Arial Narrow"/>
          <w:bCs/>
          <w:sz w:val="22"/>
          <w:szCs w:val="22"/>
        </w:rPr>
        <w:t>Dentro del oficio de solicitud de información, se indica de igual manera, que el pago mencionado anteriormente constituye la asignación de vivienda.</w:t>
      </w:r>
    </w:p>
    <w:p w14:paraId="0233DEE4" w14:textId="77777777" w:rsidR="00104E1A" w:rsidRDefault="00104E1A">
      <w:pPr>
        <w:jc w:val="both"/>
        <w:rPr>
          <w:rFonts w:ascii="Arial Narrow" w:hAnsi="Arial Narrow" w:cs="Arial"/>
          <w:b/>
          <w:color w:val="000000"/>
          <w:sz w:val="22"/>
          <w:szCs w:val="22"/>
        </w:rPr>
      </w:pPr>
    </w:p>
    <w:p w14:paraId="1AFA7013" w14:textId="77777777" w:rsidR="00104E1A" w:rsidRDefault="00104E1A">
      <w:pPr>
        <w:pStyle w:val="Prrafodelista"/>
        <w:spacing w:after="0" w:line="240" w:lineRule="auto"/>
        <w:ind w:left="0"/>
        <w:rPr>
          <w:rFonts w:ascii="Arial Narrow" w:hAnsi="Arial Narrow" w:cs="Arial"/>
          <w:b/>
        </w:rPr>
      </w:pPr>
    </w:p>
    <w:p w14:paraId="14AA58EE" w14:textId="77777777" w:rsidR="00104E1A" w:rsidRDefault="00DC195F">
      <w:pPr>
        <w:pStyle w:val="Prrafodelista"/>
        <w:spacing w:after="0" w:line="240" w:lineRule="auto"/>
        <w:ind w:left="0"/>
        <w:jc w:val="center"/>
        <w:rPr>
          <w:rFonts w:ascii="Arial Narrow" w:hAnsi="Arial Narrow" w:cs="Arial"/>
          <w:b/>
        </w:rPr>
      </w:pPr>
      <w:r>
        <w:rPr>
          <w:rFonts w:ascii="Arial Narrow" w:hAnsi="Arial Narrow" w:cs="Arial"/>
          <w:b/>
        </w:rPr>
        <w:lastRenderedPageBreak/>
        <w:t>TRÁMITE DE LA QUEJA</w:t>
      </w:r>
    </w:p>
    <w:p w14:paraId="66226CA3" w14:textId="77777777" w:rsidR="00104E1A" w:rsidRDefault="00104E1A">
      <w:pPr>
        <w:pStyle w:val="Prrafodelista"/>
        <w:spacing w:after="0" w:line="240" w:lineRule="auto"/>
        <w:ind w:left="0"/>
        <w:jc w:val="center"/>
        <w:rPr>
          <w:rFonts w:ascii="Arial Narrow" w:hAnsi="Arial Narrow" w:cs="Arial"/>
          <w:b/>
        </w:rPr>
      </w:pPr>
    </w:p>
    <w:p w14:paraId="51AEA2AC" w14:textId="77777777" w:rsidR="00104E1A" w:rsidRDefault="00DC195F">
      <w:pPr>
        <w:pStyle w:val="Default"/>
        <w:jc w:val="both"/>
        <w:rPr>
          <w:rFonts w:ascii="Arial Narrow" w:hAnsi="Arial Narrow" w:cs="Arial Narrow"/>
          <w:sz w:val="22"/>
          <w:szCs w:val="22"/>
        </w:rPr>
      </w:pPr>
      <w:r>
        <w:rPr>
          <w:rFonts w:ascii="Arial Narrow" w:hAnsi="Arial Narrow" w:cs="Arial Narrow"/>
          <w:sz w:val="22"/>
          <w:szCs w:val="22"/>
        </w:rPr>
        <w:t xml:space="preserve">Las actuaciones administrativas adelantadas por el Instituto de Vivienda de Interés Social y Reforma Urbana del Municipio de Bucaramanga – INVISBU, fueron las siguientes: </w:t>
      </w:r>
    </w:p>
    <w:p w14:paraId="33A38B2F" w14:textId="77777777" w:rsidR="00104E1A" w:rsidRDefault="00104E1A">
      <w:pPr>
        <w:pStyle w:val="Default"/>
        <w:rPr>
          <w:rFonts w:ascii="Arial Narrow" w:hAnsi="Arial Narrow" w:cs="Arial Narrow"/>
          <w:b/>
          <w:sz w:val="22"/>
          <w:szCs w:val="22"/>
        </w:rPr>
      </w:pPr>
    </w:p>
    <w:p w14:paraId="5ED64506" w14:textId="77777777" w:rsidR="00681A79" w:rsidRDefault="00681A79" w:rsidP="00681A79">
      <w:pPr>
        <w:pStyle w:val="Default"/>
        <w:jc w:val="both"/>
        <w:rPr>
          <w:rFonts w:ascii="Arial Narrow" w:hAnsi="Arial Narrow" w:cs="Arial Narrow"/>
          <w:bCs/>
          <w:sz w:val="22"/>
          <w:szCs w:val="22"/>
        </w:rPr>
      </w:pPr>
      <w:r>
        <w:rPr>
          <w:rFonts w:ascii="Arial Narrow" w:hAnsi="Arial Narrow" w:cs="Arial Narrow"/>
          <w:b/>
          <w:sz w:val="22"/>
          <w:szCs w:val="22"/>
        </w:rPr>
        <w:t xml:space="preserve">PRIMERO: </w:t>
      </w:r>
      <w:r>
        <w:rPr>
          <w:rFonts w:ascii="Arial Narrow" w:hAnsi="Arial Narrow" w:cs="Arial Narrow"/>
          <w:bCs/>
          <w:sz w:val="22"/>
          <w:szCs w:val="22"/>
        </w:rPr>
        <w:t xml:space="preserve">El veintitrés (23) de agosto de 2026 el INVISBU recibe por parte de la alcaldía el traslado por competencia del oficio del señor Alejandro Casanova. </w:t>
      </w:r>
    </w:p>
    <w:p w14:paraId="1DA7E83F" w14:textId="77777777" w:rsidR="00681A79" w:rsidRDefault="00681A79" w:rsidP="00681A79">
      <w:pPr>
        <w:pStyle w:val="Default"/>
        <w:jc w:val="both"/>
        <w:rPr>
          <w:rFonts w:ascii="Arial Narrow" w:hAnsi="Arial Narrow" w:cs="Arial Narrow"/>
          <w:bCs/>
          <w:sz w:val="22"/>
          <w:szCs w:val="22"/>
        </w:rPr>
      </w:pPr>
    </w:p>
    <w:p w14:paraId="5CB02ECB" w14:textId="77777777" w:rsidR="00E34CB9" w:rsidRDefault="00681A79" w:rsidP="00681A79">
      <w:pPr>
        <w:pStyle w:val="Default"/>
        <w:jc w:val="both"/>
        <w:rPr>
          <w:rFonts w:ascii="Arial Narrow" w:hAnsi="Arial Narrow" w:cs="Arial Narrow"/>
          <w:bCs/>
          <w:sz w:val="22"/>
          <w:szCs w:val="22"/>
        </w:rPr>
      </w:pPr>
      <w:r>
        <w:rPr>
          <w:rFonts w:ascii="Arial Narrow" w:hAnsi="Arial Narrow" w:cs="Arial Narrow"/>
          <w:b/>
          <w:sz w:val="22"/>
          <w:szCs w:val="22"/>
        </w:rPr>
        <w:t xml:space="preserve">SEGUNDO: </w:t>
      </w:r>
      <w:r>
        <w:rPr>
          <w:rFonts w:ascii="Arial Narrow" w:hAnsi="Arial Narrow" w:cs="Arial Narrow"/>
          <w:bCs/>
          <w:sz w:val="22"/>
          <w:szCs w:val="22"/>
        </w:rPr>
        <w:t xml:space="preserve">El cuatro (04) de septiembre de 2026 el subdirector jurídico del INVISBU emite el oficio No. 1477 hacia la Cámara de Comercio de Bucaramanga, </w:t>
      </w:r>
      <w:r w:rsidR="00E34CB9">
        <w:rPr>
          <w:rFonts w:ascii="Arial Narrow" w:hAnsi="Arial Narrow" w:cs="Arial Narrow"/>
          <w:bCs/>
          <w:sz w:val="22"/>
          <w:szCs w:val="22"/>
        </w:rPr>
        <w:t xml:space="preserve">con el propósito de solicitar la expedición de certificado de existencia y representación legal de la fundación FUNSENAMES identificada con el NIT No. 900-662-642. </w:t>
      </w:r>
    </w:p>
    <w:p w14:paraId="123AE5F5" w14:textId="77777777" w:rsidR="00E34CB9" w:rsidRDefault="00E34CB9" w:rsidP="00681A79">
      <w:pPr>
        <w:pStyle w:val="Default"/>
        <w:jc w:val="both"/>
        <w:rPr>
          <w:rFonts w:ascii="Arial Narrow" w:hAnsi="Arial Narrow" w:cs="Arial Narrow"/>
          <w:bCs/>
          <w:sz w:val="22"/>
          <w:szCs w:val="22"/>
        </w:rPr>
      </w:pPr>
    </w:p>
    <w:p w14:paraId="4354373F" w14:textId="77777777" w:rsidR="00E34CB9" w:rsidRDefault="00E34CB9" w:rsidP="00E34CB9">
      <w:pPr>
        <w:pStyle w:val="Default"/>
        <w:jc w:val="both"/>
        <w:rPr>
          <w:rFonts w:ascii="Arial Narrow" w:hAnsi="Arial Narrow" w:cs="Arial Narrow"/>
          <w:bCs/>
          <w:sz w:val="22"/>
          <w:szCs w:val="22"/>
        </w:rPr>
      </w:pPr>
      <w:r>
        <w:rPr>
          <w:rFonts w:ascii="Arial Narrow" w:hAnsi="Arial Narrow" w:cs="Arial Narrow"/>
          <w:b/>
          <w:sz w:val="22"/>
          <w:szCs w:val="22"/>
        </w:rPr>
        <w:t xml:space="preserve">TERCERO: </w:t>
      </w:r>
      <w:r>
        <w:rPr>
          <w:rFonts w:ascii="Arial Narrow" w:hAnsi="Arial Narrow" w:cs="Arial Narrow"/>
          <w:bCs/>
          <w:sz w:val="22"/>
          <w:szCs w:val="22"/>
        </w:rPr>
        <w:t xml:space="preserve">El ocho (08) de septiembre de 2026, la Cámara de Comercio de Bucaramanga remite el respectivo certificado de existencia y representación legal de la fundación FUNSENAMES. </w:t>
      </w:r>
    </w:p>
    <w:p w14:paraId="568724C1" w14:textId="77777777" w:rsidR="00E34CB9" w:rsidRDefault="00E34CB9" w:rsidP="00E34CB9">
      <w:pPr>
        <w:pStyle w:val="Default"/>
        <w:jc w:val="both"/>
        <w:rPr>
          <w:rFonts w:ascii="Arial Narrow" w:hAnsi="Arial Narrow" w:cs="Arial Narrow"/>
          <w:bCs/>
          <w:sz w:val="22"/>
          <w:szCs w:val="22"/>
        </w:rPr>
      </w:pPr>
    </w:p>
    <w:p w14:paraId="66233BC3" w14:textId="3E3ACC10" w:rsidR="00681A79" w:rsidRDefault="00E34CB9" w:rsidP="00E34CB9">
      <w:pPr>
        <w:pStyle w:val="Default"/>
        <w:jc w:val="both"/>
        <w:rPr>
          <w:rFonts w:ascii="Arial Narrow" w:hAnsi="Arial Narrow" w:cs="Arial Narrow"/>
          <w:bCs/>
          <w:sz w:val="22"/>
          <w:szCs w:val="22"/>
        </w:rPr>
      </w:pPr>
      <w:r>
        <w:rPr>
          <w:rFonts w:ascii="Arial Narrow" w:hAnsi="Arial Narrow" w:cs="Arial Narrow"/>
          <w:b/>
          <w:sz w:val="22"/>
          <w:szCs w:val="22"/>
        </w:rPr>
        <w:t xml:space="preserve">CUARTO: </w:t>
      </w:r>
      <w:r>
        <w:rPr>
          <w:rFonts w:ascii="Arial Narrow" w:hAnsi="Arial Narrow" w:cs="Arial Narrow"/>
          <w:bCs/>
          <w:sz w:val="22"/>
          <w:szCs w:val="22"/>
        </w:rPr>
        <w:t xml:space="preserve">El </w:t>
      </w:r>
      <w:proofErr w:type="gramStart"/>
      <w:r>
        <w:rPr>
          <w:rFonts w:ascii="Arial Narrow" w:hAnsi="Arial Narrow" w:cs="Arial Narrow"/>
          <w:bCs/>
          <w:sz w:val="22"/>
          <w:szCs w:val="22"/>
        </w:rPr>
        <w:t>Subdirector</w:t>
      </w:r>
      <w:proofErr w:type="gramEnd"/>
      <w:r>
        <w:rPr>
          <w:rFonts w:ascii="Arial Narrow" w:hAnsi="Arial Narrow" w:cs="Arial Narrow"/>
          <w:bCs/>
          <w:sz w:val="22"/>
          <w:szCs w:val="22"/>
        </w:rPr>
        <w:t xml:space="preserve"> Jurídico emite el oficio No. 1566 del dieciocho (18) de septiembre del dos mil veinticinco (2025) con el propósito de requerir a la señora DIANA MILENA MURILLO BUSTOS identificada con cédula de ciudadanía No. 21.082.467, quien actúa en calidad de representante legal de la fundación FUNSENAMES, con el fin de adelantar el registro de enajenador y radicación de documentos destinados a vivienda. </w:t>
      </w:r>
    </w:p>
    <w:p w14:paraId="70B34732" w14:textId="28BF2AA6" w:rsidR="00E34CB9" w:rsidRDefault="00E34CB9" w:rsidP="00E34CB9">
      <w:pPr>
        <w:pStyle w:val="Default"/>
        <w:jc w:val="both"/>
        <w:rPr>
          <w:rFonts w:ascii="Arial Narrow" w:hAnsi="Arial Narrow" w:cs="Arial Narrow"/>
          <w:bCs/>
          <w:sz w:val="22"/>
          <w:szCs w:val="22"/>
        </w:rPr>
      </w:pPr>
    </w:p>
    <w:p w14:paraId="37042642" w14:textId="33EB7FBA" w:rsidR="00E34CB9" w:rsidRDefault="00E34CB9" w:rsidP="00E34CB9">
      <w:pPr>
        <w:pStyle w:val="Default"/>
        <w:jc w:val="both"/>
        <w:rPr>
          <w:rFonts w:ascii="Arial Narrow" w:hAnsi="Arial Narrow" w:cs="Arial Narrow"/>
          <w:bCs/>
          <w:sz w:val="22"/>
          <w:szCs w:val="22"/>
        </w:rPr>
      </w:pPr>
      <w:r>
        <w:rPr>
          <w:rFonts w:ascii="Arial Narrow" w:hAnsi="Arial Narrow" w:cs="Arial Narrow"/>
          <w:b/>
          <w:sz w:val="22"/>
          <w:szCs w:val="22"/>
        </w:rPr>
        <w:t xml:space="preserve">QUINTO: </w:t>
      </w:r>
      <w:r>
        <w:rPr>
          <w:rFonts w:ascii="Arial Narrow" w:hAnsi="Arial Narrow" w:cs="Arial Narrow"/>
          <w:bCs/>
          <w:sz w:val="22"/>
          <w:szCs w:val="22"/>
        </w:rPr>
        <w:t xml:space="preserve">De forma paralela, se emite el oficio No. 1574 por parte del </w:t>
      </w:r>
      <w:proofErr w:type="gramStart"/>
      <w:r>
        <w:rPr>
          <w:rFonts w:ascii="Arial Narrow" w:hAnsi="Arial Narrow" w:cs="Arial Narrow"/>
          <w:bCs/>
          <w:sz w:val="22"/>
          <w:szCs w:val="22"/>
        </w:rPr>
        <w:t>Subdirector</w:t>
      </w:r>
      <w:proofErr w:type="gramEnd"/>
      <w:r>
        <w:rPr>
          <w:rFonts w:ascii="Arial Narrow" w:hAnsi="Arial Narrow" w:cs="Arial Narrow"/>
          <w:bCs/>
          <w:sz w:val="22"/>
          <w:szCs w:val="22"/>
        </w:rPr>
        <w:t xml:space="preserve"> </w:t>
      </w:r>
      <w:r w:rsidR="00B458DD">
        <w:rPr>
          <w:rFonts w:ascii="Arial Narrow" w:hAnsi="Arial Narrow" w:cs="Arial Narrow"/>
          <w:bCs/>
          <w:sz w:val="22"/>
          <w:szCs w:val="22"/>
        </w:rPr>
        <w:t>Jurídico, el</w:t>
      </w:r>
      <w:r>
        <w:rPr>
          <w:rFonts w:ascii="Arial Narrow" w:hAnsi="Arial Narrow" w:cs="Arial Narrow"/>
          <w:bCs/>
          <w:sz w:val="22"/>
          <w:szCs w:val="22"/>
        </w:rPr>
        <w:t xml:space="preserve"> dieciocho (18) de septiembre del dos mil veinticinco (2025), dando respuesta en tiempo y forma hacia el señor Alejandro Casanova, versando sobre la solicitud de información </w:t>
      </w:r>
      <w:r w:rsidR="00B458DD">
        <w:rPr>
          <w:rFonts w:ascii="Arial Narrow" w:hAnsi="Arial Narrow" w:cs="Arial Narrow"/>
          <w:bCs/>
          <w:sz w:val="22"/>
          <w:szCs w:val="22"/>
        </w:rPr>
        <w:t xml:space="preserve">del Proyecto de Vivienda Emanuel, en el cual se indican las respuestas a las preguntas formuladas por él. </w:t>
      </w:r>
    </w:p>
    <w:p w14:paraId="335E851B" w14:textId="6C8FC82D" w:rsidR="00B458DD" w:rsidRDefault="00B458DD" w:rsidP="00E34CB9">
      <w:pPr>
        <w:pStyle w:val="Default"/>
        <w:jc w:val="both"/>
        <w:rPr>
          <w:rFonts w:ascii="Arial Narrow" w:hAnsi="Arial Narrow" w:cs="Arial Narrow"/>
          <w:bCs/>
          <w:sz w:val="22"/>
          <w:szCs w:val="22"/>
        </w:rPr>
      </w:pPr>
    </w:p>
    <w:p w14:paraId="241F56BA" w14:textId="5CABA263" w:rsidR="00104E1A" w:rsidRPr="00B458DD" w:rsidRDefault="00B458DD" w:rsidP="00E34CB9">
      <w:pPr>
        <w:pStyle w:val="Default"/>
        <w:jc w:val="both"/>
        <w:rPr>
          <w:rFonts w:ascii="Arial Narrow" w:hAnsi="Arial Narrow" w:cs="Arial Narrow"/>
          <w:bCs/>
          <w:sz w:val="22"/>
          <w:szCs w:val="22"/>
        </w:rPr>
      </w:pPr>
      <w:r>
        <w:rPr>
          <w:rFonts w:ascii="Arial Narrow" w:hAnsi="Arial Narrow" w:cs="Arial Narrow"/>
          <w:b/>
          <w:sz w:val="22"/>
          <w:szCs w:val="22"/>
        </w:rPr>
        <w:t xml:space="preserve">SEXTO: </w:t>
      </w:r>
      <w:r>
        <w:rPr>
          <w:rFonts w:ascii="Arial Narrow" w:hAnsi="Arial Narrow" w:cs="Arial Narrow"/>
          <w:bCs/>
          <w:sz w:val="22"/>
          <w:szCs w:val="22"/>
        </w:rPr>
        <w:t>La representante legal mencionada en los puntos anteriores, da respuesta a lo solicitado dentro del oficio del dieciocho (18) de septiembre del dos mil veinticinco (2025) en el cual su respuesta es completamente negativa a lo solicitado por el INVISBU, debido a que supuestamente no está enajenando ningún bien por el simple hecho de no contar con construcción alguna</w:t>
      </w:r>
      <w:r w:rsidR="003B0D51">
        <w:rPr>
          <w:rFonts w:ascii="Arial Narrow" w:hAnsi="Arial Narrow" w:cs="Arial Narrow"/>
          <w:bCs/>
          <w:sz w:val="22"/>
          <w:szCs w:val="22"/>
        </w:rPr>
        <w:t xml:space="preserve">. También manifiesta que se están adelantando las respectivas gestiones legales para la compra del terreno y así llevar a cabo el proyecto de vivienda, el cual tiene como destino a cincuenta (50) familias. </w:t>
      </w:r>
    </w:p>
    <w:p w14:paraId="614EF070" w14:textId="77777777" w:rsidR="00104E1A" w:rsidRDefault="00104E1A">
      <w:pPr>
        <w:jc w:val="both"/>
        <w:rPr>
          <w:rFonts w:ascii="Arial Narrow" w:hAnsi="Arial Narrow" w:cs="Arial"/>
          <w:color w:val="000000"/>
          <w:sz w:val="22"/>
          <w:szCs w:val="22"/>
        </w:rPr>
      </w:pPr>
    </w:p>
    <w:p w14:paraId="2C6AF4D8" w14:textId="77777777" w:rsidR="00104E1A" w:rsidRDefault="00DC195F">
      <w:pPr>
        <w:jc w:val="center"/>
      </w:pPr>
      <w:r>
        <w:rPr>
          <w:rFonts w:ascii="Arial Narrow" w:hAnsi="Arial Narrow" w:cs="Arial"/>
          <w:b/>
          <w:color w:val="000000"/>
          <w:sz w:val="22"/>
          <w:szCs w:val="22"/>
        </w:rPr>
        <w:t>FUNDAMENTOS DEL DESPACHO</w:t>
      </w:r>
    </w:p>
    <w:p w14:paraId="1E3FDB7C" w14:textId="77777777" w:rsidR="00104E1A" w:rsidRDefault="00104E1A">
      <w:pPr>
        <w:jc w:val="center"/>
        <w:rPr>
          <w:rFonts w:ascii="Arial Narrow" w:hAnsi="Arial Narrow" w:cs="Arial"/>
          <w:b/>
          <w:color w:val="000000"/>
          <w:sz w:val="22"/>
          <w:szCs w:val="22"/>
        </w:rPr>
      </w:pPr>
    </w:p>
    <w:p w14:paraId="12D3F5CC" w14:textId="6C19EB0B" w:rsidR="00104E1A" w:rsidRDefault="00DC195F">
      <w:pPr>
        <w:jc w:val="both"/>
      </w:pPr>
      <w:r>
        <w:rPr>
          <w:rFonts w:ascii="Arial Narrow" w:hAnsi="Arial Narrow" w:cs="Arial"/>
          <w:color w:val="000000"/>
          <w:sz w:val="22"/>
          <w:szCs w:val="22"/>
        </w:rPr>
        <w:t>LOS FUNDAMENTOS QUE ORIGINAN LA INDAGACIÓN</w:t>
      </w:r>
      <w:r w:rsidR="00D2434C">
        <w:rPr>
          <w:rFonts w:ascii="Arial Narrow" w:hAnsi="Arial Narrow" w:cs="Arial"/>
          <w:color w:val="000000"/>
          <w:sz w:val="22"/>
          <w:szCs w:val="22"/>
        </w:rPr>
        <w:t xml:space="preserve"> SON LOS QUE SE TIENEN DENTRO DEL MARCO DE LA LEY 66 DE 1968 Y EL DECRETO 2610 DE 1979; Y EL ARTÍCULO 71 DE LA LEY 962 DE 2005 REGLAMENTADO POR EL DECRETO NACIONAL 2180 DE 2006, Y MODIFICADO POR EL ARTÍCULO 185, DEL DECRETO NACIONAL 019 DE 2012, Y ARTÍCULO 2.2.5.3.1 DEL DECRETO 1077 DE 2015.</w:t>
      </w:r>
    </w:p>
    <w:p w14:paraId="68894D1A" w14:textId="77777777" w:rsidR="00104E1A" w:rsidRDefault="00104E1A">
      <w:pPr>
        <w:jc w:val="center"/>
        <w:rPr>
          <w:rFonts w:ascii="Arial Narrow" w:hAnsi="Arial Narrow" w:cs="Arial"/>
          <w:b/>
          <w:color w:val="000000"/>
          <w:sz w:val="22"/>
          <w:szCs w:val="22"/>
          <w:highlight w:val="yellow"/>
        </w:rPr>
      </w:pPr>
    </w:p>
    <w:p w14:paraId="765FCEE9" w14:textId="77777777" w:rsidR="00104E1A" w:rsidRDefault="00104E1A">
      <w:pPr>
        <w:jc w:val="center"/>
        <w:rPr>
          <w:rFonts w:ascii="Arial Narrow" w:hAnsi="Arial Narrow" w:cs="Arial"/>
          <w:b/>
          <w:color w:val="000000"/>
          <w:sz w:val="22"/>
          <w:szCs w:val="22"/>
          <w:highlight w:val="yellow"/>
        </w:rPr>
      </w:pPr>
    </w:p>
    <w:p w14:paraId="5491B322" w14:textId="77777777" w:rsidR="00104E1A" w:rsidRDefault="00DC195F">
      <w:pPr>
        <w:jc w:val="center"/>
        <w:rPr>
          <w:rFonts w:ascii="Arial Narrow" w:hAnsi="Arial Narrow" w:cs="Arial"/>
          <w:b/>
          <w:color w:val="000000"/>
          <w:sz w:val="22"/>
          <w:szCs w:val="22"/>
        </w:rPr>
      </w:pPr>
      <w:r>
        <w:rPr>
          <w:rFonts w:ascii="Arial Narrow" w:hAnsi="Arial Narrow" w:cs="Arial"/>
          <w:b/>
          <w:color w:val="000000"/>
          <w:sz w:val="22"/>
          <w:szCs w:val="22"/>
        </w:rPr>
        <w:t>PRUEBAS</w:t>
      </w:r>
    </w:p>
    <w:p w14:paraId="74920E2B" w14:textId="77777777" w:rsidR="00104E1A" w:rsidRDefault="00104E1A">
      <w:pPr>
        <w:jc w:val="center"/>
        <w:rPr>
          <w:rFonts w:ascii="Arial Narrow" w:hAnsi="Arial Narrow" w:cs="Arial"/>
          <w:b/>
          <w:color w:val="000000"/>
          <w:sz w:val="22"/>
          <w:szCs w:val="22"/>
        </w:rPr>
      </w:pPr>
    </w:p>
    <w:p w14:paraId="22367A43" w14:textId="77777777" w:rsidR="00104E1A" w:rsidRDefault="00DC195F">
      <w:pPr>
        <w:tabs>
          <w:tab w:val="left" w:pos="0"/>
        </w:tabs>
        <w:jc w:val="both"/>
        <w:rPr>
          <w:rFonts w:ascii="Arial Narrow" w:hAnsi="Arial Narrow" w:cs="Arial"/>
          <w:color w:val="000000"/>
          <w:sz w:val="22"/>
          <w:szCs w:val="22"/>
        </w:rPr>
      </w:pPr>
      <w:r>
        <w:rPr>
          <w:rFonts w:ascii="Arial Narrow" w:hAnsi="Arial Narrow" w:cs="Arial"/>
          <w:color w:val="000000"/>
          <w:sz w:val="22"/>
          <w:szCs w:val="22"/>
        </w:rPr>
        <w:t>Ténganse como pruebas todos los documentos que hasta el momento obran en el expediente y los que en adelante se recauden en el mismo.</w:t>
      </w:r>
    </w:p>
    <w:p w14:paraId="1EFD32E2" w14:textId="77777777" w:rsidR="00104E1A" w:rsidRDefault="00104E1A">
      <w:pPr>
        <w:tabs>
          <w:tab w:val="left" w:pos="0"/>
        </w:tabs>
        <w:jc w:val="both"/>
        <w:rPr>
          <w:rFonts w:ascii="Arial Narrow" w:hAnsi="Arial Narrow" w:cs="Arial"/>
          <w:color w:val="000000"/>
          <w:sz w:val="22"/>
          <w:szCs w:val="22"/>
        </w:rPr>
      </w:pPr>
    </w:p>
    <w:p w14:paraId="7295DA12" w14:textId="6BC1691D" w:rsidR="00104E1A" w:rsidRPr="00B02EEE" w:rsidRDefault="00B02EEE">
      <w:pPr>
        <w:numPr>
          <w:ilvl w:val="0"/>
          <w:numId w:val="2"/>
        </w:numPr>
        <w:tabs>
          <w:tab w:val="left" w:pos="0"/>
        </w:tabs>
        <w:jc w:val="both"/>
        <w:rPr>
          <w:rFonts w:ascii="Arial Narrow" w:hAnsi="Arial Narrow" w:cs="Arial"/>
          <w:b/>
          <w:color w:val="000000"/>
          <w:sz w:val="22"/>
          <w:szCs w:val="22"/>
        </w:rPr>
      </w:pPr>
      <w:r>
        <w:rPr>
          <w:rFonts w:ascii="Arial Narrow" w:hAnsi="Arial Narrow" w:cs="Arial"/>
          <w:bCs/>
          <w:color w:val="000000"/>
          <w:sz w:val="22"/>
          <w:szCs w:val="22"/>
        </w:rPr>
        <w:t xml:space="preserve">Queja interpuesta por el ciudadano Alejandro Casanova. </w:t>
      </w:r>
    </w:p>
    <w:p w14:paraId="75EA6130" w14:textId="3A03E192" w:rsidR="00B02EEE" w:rsidRPr="00B02EEE" w:rsidRDefault="00B02EEE">
      <w:pPr>
        <w:numPr>
          <w:ilvl w:val="0"/>
          <w:numId w:val="2"/>
        </w:numPr>
        <w:tabs>
          <w:tab w:val="left" w:pos="0"/>
        </w:tabs>
        <w:jc w:val="both"/>
        <w:rPr>
          <w:rFonts w:ascii="Arial Narrow" w:hAnsi="Arial Narrow" w:cs="Arial"/>
          <w:b/>
          <w:color w:val="000000"/>
          <w:sz w:val="22"/>
          <w:szCs w:val="22"/>
        </w:rPr>
      </w:pPr>
      <w:r>
        <w:rPr>
          <w:rFonts w:ascii="Arial Narrow" w:hAnsi="Arial Narrow" w:cs="Arial"/>
          <w:bCs/>
          <w:color w:val="000000"/>
          <w:sz w:val="22"/>
          <w:szCs w:val="22"/>
        </w:rPr>
        <w:t>Informe de Cumplimiento de Registro para Enajenación de Inmuebles para Vivienda</w:t>
      </w:r>
    </w:p>
    <w:p w14:paraId="41F17EFF" w14:textId="738A6743" w:rsidR="00B02EEE" w:rsidRPr="00B02EEE" w:rsidRDefault="00B02EEE">
      <w:pPr>
        <w:numPr>
          <w:ilvl w:val="0"/>
          <w:numId w:val="2"/>
        </w:numPr>
        <w:tabs>
          <w:tab w:val="left" w:pos="0"/>
        </w:tabs>
        <w:jc w:val="both"/>
        <w:rPr>
          <w:rFonts w:ascii="Arial Narrow" w:hAnsi="Arial Narrow" w:cs="Arial"/>
          <w:b/>
          <w:color w:val="000000"/>
          <w:sz w:val="22"/>
          <w:szCs w:val="22"/>
        </w:rPr>
      </w:pPr>
      <w:r>
        <w:rPr>
          <w:rFonts w:ascii="Arial Narrow" w:hAnsi="Arial Narrow" w:cs="Arial"/>
          <w:bCs/>
          <w:color w:val="000000"/>
          <w:sz w:val="22"/>
          <w:szCs w:val="22"/>
        </w:rPr>
        <w:t>Registro de la Base de Datos de Enajenadores y Radicación de Documentos</w:t>
      </w:r>
    </w:p>
    <w:p w14:paraId="1FA86AAE" w14:textId="0470855D" w:rsidR="00B02EEE" w:rsidRPr="00B02EEE" w:rsidRDefault="00B02EEE">
      <w:pPr>
        <w:numPr>
          <w:ilvl w:val="0"/>
          <w:numId w:val="2"/>
        </w:numPr>
        <w:tabs>
          <w:tab w:val="left" w:pos="0"/>
        </w:tabs>
        <w:jc w:val="both"/>
        <w:rPr>
          <w:rFonts w:ascii="Arial Narrow" w:hAnsi="Arial Narrow" w:cs="Arial"/>
          <w:b/>
          <w:color w:val="000000"/>
          <w:sz w:val="22"/>
          <w:szCs w:val="22"/>
        </w:rPr>
      </w:pPr>
      <w:r>
        <w:rPr>
          <w:rFonts w:ascii="Arial Narrow" w:hAnsi="Arial Narrow" w:cs="Arial"/>
          <w:bCs/>
          <w:color w:val="000000"/>
          <w:sz w:val="22"/>
          <w:szCs w:val="22"/>
        </w:rPr>
        <w:t xml:space="preserve">Requerimiento del 18 de septiembre de 2025 mediante oficio No. 1566. </w:t>
      </w:r>
    </w:p>
    <w:p w14:paraId="6BB8F575" w14:textId="6E59804B" w:rsidR="00B02EEE" w:rsidRDefault="00B02EEE">
      <w:pPr>
        <w:numPr>
          <w:ilvl w:val="0"/>
          <w:numId w:val="2"/>
        </w:numPr>
        <w:tabs>
          <w:tab w:val="left" w:pos="0"/>
        </w:tabs>
        <w:jc w:val="both"/>
        <w:rPr>
          <w:rFonts w:ascii="Arial Narrow" w:hAnsi="Arial Narrow" w:cs="Arial"/>
          <w:b/>
          <w:color w:val="000000"/>
          <w:sz w:val="22"/>
          <w:szCs w:val="22"/>
        </w:rPr>
      </w:pPr>
      <w:r>
        <w:rPr>
          <w:rFonts w:ascii="Arial Narrow" w:hAnsi="Arial Narrow" w:cs="Arial"/>
          <w:bCs/>
          <w:color w:val="000000"/>
          <w:sz w:val="22"/>
          <w:szCs w:val="22"/>
        </w:rPr>
        <w:t>Respuesta brindada por parte de la representante legal de Funsenames.</w:t>
      </w:r>
    </w:p>
    <w:p w14:paraId="79DBD9CC" w14:textId="77777777" w:rsidR="00104E1A" w:rsidRDefault="00104E1A">
      <w:pPr>
        <w:tabs>
          <w:tab w:val="left" w:pos="709"/>
        </w:tabs>
        <w:ind w:hanging="360"/>
        <w:jc w:val="both"/>
        <w:rPr>
          <w:rFonts w:ascii="Arial Narrow" w:hAnsi="Arial Narrow" w:cs="Arial"/>
          <w:b/>
          <w:color w:val="000000"/>
          <w:sz w:val="22"/>
          <w:szCs w:val="22"/>
        </w:rPr>
      </w:pPr>
    </w:p>
    <w:p w14:paraId="023F71A8" w14:textId="77777777" w:rsidR="00104E1A" w:rsidRDefault="00104E1A">
      <w:pPr>
        <w:jc w:val="both"/>
        <w:rPr>
          <w:rFonts w:ascii="Arial Narrow" w:hAnsi="Arial Narrow" w:cs="Arial"/>
          <w:color w:val="000000"/>
          <w:sz w:val="22"/>
          <w:szCs w:val="22"/>
        </w:rPr>
      </w:pPr>
    </w:p>
    <w:p w14:paraId="56F7E7F6" w14:textId="77777777" w:rsidR="00104E1A" w:rsidRDefault="00DC195F">
      <w:pPr>
        <w:jc w:val="both"/>
      </w:pPr>
      <w:r>
        <w:rPr>
          <w:rFonts w:ascii="Arial Narrow" w:hAnsi="Arial Narrow" w:cs="Arial"/>
          <w:color w:val="000000"/>
          <w:sz w:val="22"/>
          <w:szCs w:val="22"/>
        </w:rPr>
        <w:t>Por lo expuesto anteriormente</w:t>
      </w:r>
      <w:r>
        <w:rPr>
          <w:rFonts w:ascii="Arial Narrow" w:hAnsi="Arial Narrow" w:cs="Arial"/>
          <w:color w:val="000000"/>
          <w:sz w:val="22"/>
          <w:szCs w:val="22"/>
          <w:lang w:val="es-ES"/>
        </w:rPr>
        <w:t xml:space="preserve">, el Despacho de la Asesora Jurídica de Dirección con funciones </w:t>
      </w:r>
      <w:r>
        <w:rPr>
          <w:rFonts w:ascii="Arial Narrow" w:hAnsi="Arial Narrow" w:cs="Arial"/>
          <w:color w:val="000000"/>
          <w:sz w:val="22"/>
          <w:szCs w:val="22"/>
        </w:rPr>
        <w:t xml:space="preserve">para realizar el Procedimiento Administrativo Sancionatorio de Enajenación de Bienes Inmuebles </w:t>
      </w:r>
      <w:r>
        <w:rPr>
          <w:rFonts w:ascii="Arial Narrow" w:hAnsi="Arial Narrow" w:cs="Arial"/>
          <w:color w:val="000000"/>
          <w:sz w:val="22"/>
          <w:szCs w:val="22"/>
          <w:lang w:val="es-ES"/>
        </w:rPr>
        <w:t xml:space="preserve">del INVISBU,   </w:t>
      </w:r>
    </w:p>
    <w:p w14:paraId="7F8AAF78" w14:textId="7A9BA578" w:rsidR="00104E1A" w:rsidRDefault="00104E1A">
      <w:pPr>
        <w:tabs>
          <w:tab w:val="center" w:pos="4420"/>
          <w:tab w:val="left" w:pos="6885"/>
        </w:tabs>
        <w:rPr>
          <w:rFonts w:ascii="Arial Narrow" w:hAnsi="Arial Narrow" w:cs="Arial"/>
          <w:b/>
          <w:color w:val="000000"/>
          <w:sz w:val="22"/>
          <w:szCs w:val="22"/>
          <w:lang w:val="es-ES"/>
        </w:rPr>
      </w:pPr>
    </w:p>
    <w:p w14:paraId="4027DFE9" w14:textId="54C5B619" w:rsidR="00B02EEE" w:rsidRDefault="00B02EEE">
      <w:pPr>
        <w:tabs>
          <w:tab w:val="center" w:pos="4420"/>
          <w:tab w:val="left" w:pos="6885"/>
        </w:tabs>
        <w:rPr>
          <w:rFonts w:ascii="Arial Narrow" w:hAnsi="Arial Narrow" w:cs="Arial"/>
          <w:b/>
          <w:color w:val="000000"/>
          <w:sz w:val="22"/>
          <w:szCs w:val="22"/>
          <w:lang w:val="es-ES"/>
        </w:rPr>
      </w:pPr>
    </w:p>
    <w:p w14:paraId="3FE7CFB9" w14:textId="77777777" w:rsidR="00B02EEE" w:rsidRDefault="00B02EEE">
      <w:pPr>
        <w:tabs>
          <w:tab w:val="center" w:pos="4420"/>
          <w:tab w:val="left" w:pos="6885"/>
        </w:tabs>
        <w:rPr>
          <w:rFonts w:ascii="Arial Narrow" w:hAnsi="Arial Narrow" w:cs="Arial"/>
          <w:b/>
          <w:color w:val="000000"/>
          <w:sz w:val="22"/>
          <w:szCs w:val="22"/>
          <w:lang w:val="es-ES"/>
        </w:rPr>
      </w:pPr>
    </w:p>
    <w:p w14:paraId="067A7D0B" w14:textId="77777777" w:rsidR="00104E1A" w:rsidRDefault="00104E1A">
      <w:pPr>
        <w:tabs>
          <w:tab w:val="center" w:pos="4420"/>
          <w:tab w:val="left" w:pos="6885"/>
        </w:tabs>
        <w:jc w:val="center"/>
        <w:rPr>
          <w:rFonts w:ascii="Arial Narrow" w:hAnsi="Arial Narrow" w:cs="Arial"/>
          <w:b/>
          <w:color w:val="000000"/>
          <w:sz w:val="22"/>
          <w:szCs w:val="22"/>
          <w:lang w:val="es-ES"/>
        </w:rPr>
      </w:pPr>
    </w:p>
    <w:p w14:paraId="241BB895" w14:textId="77777777" w:rsidR="00104E1A" w:rsidRDefault="00DC195F">
      <w:pPr>
        <w:tabs>
          <w:tab w:val="center" w:pos="4420"/>
          <w:tab w:val="left" w:pos="6885"/>
        </w:tabs>
        <w:jc w:val="center"/>
        <w:rPr>
          <w:rFonts w:ascii="Arial Narrow" w:hAnsi="Arial Narrow" w:cs="Arial"/>
          <w:b/>
          <w:color w:val="000000"/>
          <w:sz w:val="22"/>
          <w:szCs w:val="22"/>
          <w:lang w:val="es-ES"/>
        </w:rPr>
      </w:pPr>
      <w:r>
        <w:rPr>
          <w:rFonts w:ascii="Arial Narrow" w:hAnsi="Arial Narrow" w:cs="Arial"/>
          <w:b/>
          <w:color w:val="000000"/>
          <w:sz w:val="22"/>
          <w:szCs w:val="22"/>
          <w:lang w:val="es-ES"/>
        </w:rPr>
        <w:lastRenderedPageBreak/>
        <w:t>RESUELVE</w:t>
      </w:r>
    </w:p>
    <w:p w14:paraId="5684FEB3" w14:textId="77777777" w:rsidR="00104E1A" w:rsidRDefault="00104E1A">
      <w:pPr>
        <w:jc w:val="both"/>
        <w:rPr>
          <w:rFonts w:ascii="Arial Narrow" w:hAnsi="Arial Narrow" w:cs="Arial"/>
          <w:b/>
          <w:color w:val="000000"/>
          <w:sz w:val="22"/>
          <w:szCs w:val="22"/>
          <w:lang w:val="es-ES"/>
        </w:rPr>
      </w:pPr>
    </w:p>
    <w:p w14:paraId="472BF94F" w14:textId="0A87A662" w:rsidR="00104E1A" w:rsidRDefault="00DC195F">
      <w:pPr>
        <w:jc w:val="both"/>
        <w:rPr>
          <w:rFonts w:ascii="Arial Narrow" w:hAnsi="Arial Narrow" w:cs="Arial"/>
          <w:color w:val="000000"/>
          <w:sz w:val="22"/>
          <w:szCs w:val="22"/>
        </w:rPr>
      </w:pPr>
      <w:r>
        <w:rPr>
          <w:rFonts w:ascii="Arial Narrow" w:hAnsi="Arial Narrow" w:cs="Arial"/>
          <w:b/>
          <w:color w:val="000000"/>
          <w:sz w:val="22"/>
          <w:szCs w:val="22"/>
          <w:lang w:val="es-ES"/>
        </w:rPr>
        <w:t xml:space="preserve">PRIMERO: ORDENAR </w:t>
      </w:r>
      <w:r>
        <w:rPr>
          <w:rFonts w:ascii="Arial Narrow" w:hAnsi="Arial Narrow" w:cs="Arial"/>
          <w:color w:val="000000"/>
          <w:sz w:val="22"/>
          <w:szCs w:val="22"/>
          <w:lang w:val="es-ES"/>
        </w:rPr>
        <w:t xml:space="preserve">la Apertura de </w:t>
      </w:r>
      <w:r>
        <w:rPr>
          <w:rFonts w:ascii="Arial Narrow" w:hAnsi="Arial Narrow" w:cs="Arial"/>
          <w:b/>
          <w:color w:val="000000"/>
          <w:sz w:val="22"/>
          <w:szCs w:val="22"/>
          <w:lang w:val="es-ES"/>
        </w:rPr>
        <w:t>INDAGACIÓN PRELIMINAR,</w:t>
      </w:r>
      <w:r>
        <w:rPr>
          <w:rFonts w:ascii="Arial Narrow" w:hAnsi="Arial Narrow" w:cs="Arial"/>
          <w:color w:val="000000"/>
          <w:sz w:val="22"/>
          <w:szCs w:val="22"/>
          <w:lang w:val="es-ES"/>
        </w:rPr>
        <w:t xml:space="preserve"> contra la</w:t>
      </w:r>
      <w:r w:rsidR="00B02EEE">
        <w:rPr>
          <w:rFonts w:ascii="Arial Narrow" w:hAnsi="Arial Narrow" w:cs="Arial"/>
          <w:color w:val="000000"/>
          <w:sz w:val="22"/>
          <w:szCs w:val="22"/>
          <w:lang w:val="es-ES"/>
        </w:rPr>
        <w:t xml:space="preserve"> fundación</w:t>
      </w:r>
      <w:r>
        <w:rPr>
          <w:rFonts w:ascii="Arial Narrow" w:hAnsi="Arial Narrow" w:cs="Arial"/>
          <w:color w:val="000000"/>
          <w:sz w:val="22"/>
          <w:szCs w:val="22"/>
          <w:lang w:val="es-ES"/>
        </w:rPr>
        <w:t xml:space="preserve"> </w:t>
      </w:r>
      <w:r w:rsidR="00B02EEE">
        <w:rPr>
          <w:rFonts w:ascii="Arial Narrow" w:hAnsi="Arial Narrow" w:cs="Arial Narrow"/>
          <w:bCs/>
          <w:sz w:val="22"/>
          <w:szCs w:val="22"/>
        </w:rPr>
        <w:t>FUNSENAMES identificada con el NIT No. 900-662-642, fungiendo como representante legal la señora Diana Jimena Murillo Bustos, identificada con cédula de ciudadanía No. 21.082.467 de Utica, Cundinamarca</w:t>
      </w:r>
      <w:r>
        <w:rPr>
          <w:rFonts w:ascii="Arial Narrow" w:hAnsi="Arial Narrow" w:cs="Arial"/>
          <w:color w:val="000000"/>
          <w:sz w:val="22"/>
          <w:szCs w:val="22"/>
          <w:lang w:val="es-ES"/>
        </w:rPr>
        <w:t xml:space="preserve">, con el fin de establecer si existe o no mérito para iniciar el Procedimiento Sancionatorio de Carácter Administrativo, de conformidad con lo expuesto en la parte motiva del presente proveído. </w:t>
      </w:r>
    </w:p>
    <w:p w14:paraId="7D083532" w14:textId="77777777" w:rsidR="00104E1A" w:rsidRDefault="00104E1A">
      <w:pPr>
        <w:jc w:val="both"/>
        <w:rPr>
          <w:rFonts w:ascii="Arial Narrow" w:hAnsi="Arial Narrow" w:cs="Arial"/>
          <w:b/>
          <w:color w:val="000000"/>
          <w:sz w:val="22"/>
          <w:szCs w:val="22"/>
          <w:highlight w:val="yellow"/>
          <w:lang w:val="es-ES"/>
        </w:rPr>
      </w:pPr>
    </w:p>
    <w:p w14:paraId="3EEDB5C7" w14:textId="77777777" w:rsidR="00104E1A" w:rsidRDefault="00DC195F">
      <w:pPr>
        <w:jc w:val="both"/>
      </w:pPr>
      <w:r>
        <w:rPr>
          <w:rFonts w:ascii="Arial Narrow" w:hAnsi="Arial Narrow" w:cs="Arial"/>
          <w:b/>
          <w:color w:val="000000"/>
          <w:sz w:val="22"/>
          <w:szCs w:val="22"/>
          <w:lang w:val="es-ES"/>
        </w:rPr>
        <w:t>SEGUNDO</w:t>
      </w:r>
      <w:r>
        <w:rPr>
          <w:rFonts w:ascii="Arial Narrow" w:hAnsi="Arial Narrow" w:cs="Arial"/>
          <w:color w:val="000000"/>
          <w:sz w:val="22"/>
          <w:szCs w:val="22"/>
          <w:lang w:val="es-ES"/>
        </w:rPr>
        <w:t xml:space="preserve">: </w:t>
      </w:r>
      <w:r>
        <w:rPr>
          <w:rFonts w:ascii="Arial Narrow" w:hAnsi="Arial Narrow" w:cs="Arial"/>
          <w:b/>
          <w:color w:val="000000"/>
          <w:sz w:val="22"/>
          <w:szCs w:val="22"/>
          <w:lang w:val="es-ES"/>
        </w:rPr>
        <w:t xml:space="preserve">PRUEBAS </w:t>
      </w:r>
      <w:r>
        <w:rPr>
          <w:rFonts w:ascii="Arial Narrow" w:hAnsi="Arial Narrow" w:cs="Arial"/>
          <w:color w:val="000000"/>
          <w:sz w:val="22"/>
          <w:szCs w:val="22"/>
        </w:rPr>
        <w:t>ténganse como pruebas todos los documentos y anexos físicos que hasta el momento obran en el expediente y los que en adelante se recauden en el mismo.</w:t>
      </w:r>
    </w:p>
    <w:p w14:paraId="40635B73" w14:textId="77777777" w:rsidR="00104E1A" w:rsidRDefault="00104E1A">
      <w:pPr>
        <w:jc w:val="both"/>
        <w:rPr>
          <w:rFonts w:ascii="Arial Narrow" w:hAnsi="Arial Narrow" w:cs="Arial"/>
          <w:color w:val="000000"/>
          <w:sz w:val="22"/>
          <w:szCs w:val="22"/>
          <w:highlight w:val="yellow"/>
          <w:lang w:val="es-ES"/>
        </w:rPr>
      </w:pPr>
    </w:p>
    <w:p w14:paraId="3EB8218B" w14:textId="70860BE8" w:rsidR="00104E1A" w:rsidRDefault="00DC195F">
      <w:pPr>
        <w:jc w:val="both"/>
        <w:rPr>
          <w:rFonts w:ascii="Arial Narrow" w:hAnsi="Arial Narrow" w:cs="Arial"/>
          <w:color w:val="000000"/>
          <w:sz w:val="22"/>
          <w:szCs w:val="22"/>
          <w:lang w:val="es-ES"/>
        </w:rPr>
      </w:pPr>
      <w:r>
        <w:rPr>
          <w:rFonts w:ascii="Arial Narrow" w:hAnsi="Arial Narrow" w:cs="Arial"/>
          <w:b/>
          <w:color w:val="000000"/>
          <w:sz w:val="22"/>
          <w:szCs w:val="22"/>
          <w:lang w:val="es-ES"/>
        </w:rPr>
        <w:t>TERCERO:</w:t>
      </w:r>
      <w:r>
        <w:rPr>
          <w:rFonts w:ascii="Arial Narrow" w:hAnsi="Arial Narrow" w:cs="Arial"/>
          <w:color w:val="000000"/>
          <w:sz w:val="22"/>
          <w:szCs w:val="22"/>
          <w:lang w:val="es-ES"/>
        </w:rPr>
        <w:t xml:space="preserve"> </w:t>
      </w:r>
      <w:r>
        <w:rPr>
          <w:rFonts w:ascii="Arial Narrow" w:hAnsi="Arial Narrow" w:cs="Arial"/>
          <w:b/>
          <w:color w:val="000000"/>
          <w:sz w:val="22"/>
          <w:szCs w:val="22"/>
        </w:rPr>
        <w:t>COMUNICAR</w:t>
      </w:r>
      <w:r>
        <w:rPr>
          <w:rFonts w:ascii="Arial Narrow" w:hAnsi="Arial Narrow" w:cs="Arial"/>
          <w:color w:val="000000"/>
          <w:sz w:val="22"/>
          <w:szCs w:val="22"/>
          <w:lang w:val="es-ES"/>
        </w:rPr>
        <w:t xml:space="preserve"> </w:t>
      </w:r>
      <w:r>
        <w:rPr>
          <w:rFonts w:ascii="Arial Narrow" w:hAnsi="Arial Narrow" w:cs="Arial"/>
          <w:color w:val="000000"/>
          <w:sz w:val="22"/>
          <w:szCs w:val="22"/>
        </w:rPr>
        <w:t xml:space="preserve">la apertura de la presente Indagación Preliminar a </w:t>
      </w:r>
      <w:r w:rsidR="00B02EEE">
        <w:rPr>
          <w:rFonts w:ascii="Arial Narrow" w:hAnsi="Arial Narrow" w:cs="Arial"/>
          <w:color w:val="000000"/>
          <w:sz w:val="22"/>
          <w:szCs w:val="22"/>
        </w:rPr>
        <w:t>la fundación</w:t>
      </w:r>
      <w:r>
        <w:rPr>
          <w:rFonts w:ascii="Arial Narrow" w:hAnsi="Arial Narrow" w:cs="Arial"/>
          <w:color w:val="000000"/>
          <w:sz w:val="22"/>
          <w:szCs w:val="22"/>
          <w:lang w:val="es-ES"/>
        </w:rPr>
        <w:t xml:space="preserve"> </w:t>
      </w:r>
      <w:r w:rsidR="00B02EEE">
        <w:rPr>
          <w:rFonts w:ascii="Arial Narrow" w:hAnsi="Arial Narrow" w:cs="Arial Narrow"/>
          <w:bCs/>
          <w:sz w:val="22"/>
          <w:szCs w:val="22"/>
        </w:rPr>
        <w:t>FUNSENAMES identificada con el NIT No. 900-662-642, fungiendo como representante legal la señora Diana Jimena Murillo Bustos, identificada con cédula de ciudadanía No. 21.082.467 de Utica, Cundinamarca</w:t>
      </w:r>
      <w:r>
        <w:rPr>
          <w:rFonts w:ascii="Arial Narrow" w:hAnsi="Arial Narrow" w:cs="Arial"/>
          <w:color w:val="000000"/>
          <w:sz w:val="22"/>
          <w:szCs w:val="22"/>
          <w:lang w:val="es-ES"/>
        </w:rPr>
        <w:t xml:space="preserve">, </w:t>
      </w:r>
      <w:r>
        <w:rPr>
          <w:rFonts w:ascii="Arial Narrow" w:hAnsi="Arial Narrow" w:cs="Arial"/>
          <w:color w:val="000000"/>
          <w:sz w:val="22"/>
          <w:szCs w:val="22"/>
        </w:rPr>
        <w:t xml:space="preserve">quien podrá ser ubicado en </w:t>
      </w:r>
      <w:r w:rsidR="00B02EEE">
        <w:rPr>
          <w:rFonts w:ascii="Arial Narrow" w:hAnsi="Arial Narrow" w:cs="Arial"/>
          <w:b/>
          <w:color w:val="000000"/>
          <w:sz w:val="22"/>
          <w:szCs w:val="22"/>
        </w:rPr>
        <w:t>la Calle 14#103</w:t>
      </w:r>
      <w:r w:rsidR="00E07A47">
        <w:rPr>
          <w:rFonts w:ascii="Arial Narrow" w:hAnsi="Arial Narrow" w:cs="Arial"/>
          <w:b/>
          <w:color w:val="000000"/>
          <w:sz w:val="22"/>
          <w:szCs w:val="22"/>
        </w:rPr>
        <w:t>A</w:t>
      </w:r>
      <w:r w:rsidR="00B02EEE">
        <w:rPr>
          <w:rFonts w:ascii="Arial Narrow" w:hAnsi="Arial Narrow" w:cs="Arial"/>
          <w:b/>
          <w:color w:val="000000"/>
          <w:sz w:val="22"/>
          <w:szCs w:val="22"/>
        </w:rPr>
        <w:t>-24 Torre 3 Apar</w:t>
      </w:r>
      <w:r w:rsidR="00E07A47">
        <w:rPr>
          <w:rFonts w:ascii="Arial Narrow" w:hAnsi="Arial Narrow" w:cs="Arial"/>
          <w:b/>
          <w:color w:val="000000"/>
          <w:sz w:val="22"/>
          <w:szCs w:val="22"/>
        </w:rPr>
        <w:t>tamento 401 Urbanización Torres de Caledonia</w:t>
      </w:r>
      <w:r>
        <w:rPr>
          <w:rFonts w:ascii="Arial Narrow" w:hAnsi="Arial Narrow" w:cs="Arial"/>
          <w:color w:val="000000"/>
          <w:sz w:val="22"/>
          <w:szCs w:val="22"/>
        </w:rPr>
        <w:t xml:space="preserve"> de la ciudad de Bucaramanga, y para tal efecto podrá conocer del expediente en la dependencia de la Asesora Jurídica de Dirección del INVISBU. </w:t>
      </w:r>
    </w:p>
    <w:p w14:paraId="38EBB860" w14:textId="77777777" w:rsidR="00104E1A" w:rsidRDefault="00104E1A">
      <w:pPr>
        <w:tabs>
          <w:tab w:val="center" w:pos="4419"/>
          <w:tab w:val="left" w:pos="5400"/>
        </w:tabs>
        <w:jc w:val="both"/>
        <w:rPr>
          <w:rFonts w:ascii="Arial Narrow" w:hAnsi="Arial Narrow" w:cs="Arial"/>
          <w:color w:val="000000"/>
          <w:sz w:val="22"/>
          <w:szCs w:val="22"/>
          <w:lang w:val="es-ES"/>
        </w:rPr>
      </w:pPr>
    </w:p>
    <w:p w14:paraId="460CFD69" w14:textId="231EE0D7" w:rsidR="00104E1A" w:rsidRDefault="00DC195F">
      <w:pPr>
        <w:tabs>
          <w:tab w:val="center" w:pos="4419"/>
          <w:tab w:val="left" w:pos="5400"/>
        </w:tabs>
        <w:jc w:val="both"/>
        <w:rPr>
          <w:rFonts w:ascii="Arial Narrow" w:hAnsi="Arial Narrow" w:cs="Arial"/>
          <w:color w:val="000000"/>
          <w:sz w:val="22"/>
          <w:szCs w:val="22"/>
        </w:rPr>
      </w:pPr>
      <w:r>
        <w:rPr>
          <w:rFonts w:ascii="Arial Narrow" w:hAnsi="Arial Narrow" w:cs="Arial"/>
          <w:b/>
          <w:color w:val="000000"/>
          <w:sz w:val="22"/>
          <w:szCs w:val="22"/>
        </w:rPr>
        <w:t xml:space="preserve">CUARTO: OFICIAR </w:t>
      </w:r>
      <w:r>
        <w:rPr>
          <w:rFonts w:ascii="Arial Narrow" w:hAnsi="Arial Narrow" w:cs="Arial"/>
          <w:color w:val="000000"/>
          <w:sz w:val="22"/>
          <w:szCs w:val="22"/>
        </w:rPr>
        <w:t>por medio de la secretaria de este Despacho,</w:t>
      </w:r>
      <w:r>
        <w:rPr>
          <w:rFonts w:ascii="Arial Narrow" w:hAnsi="Arial Narrow" w:cs="Arial"/>
          <w:b/>
          <w:color w:val="000000"/>
          <w:sz w:val="22"/>
          <w:szCs w:val="22"/>
        </w:rPr>
        <w:t xml:space="preserve"> </w:t>
      </w:r>
      <w:r>
        <w:rPr>
          <w:rFonts w:ascii="Arial Narrow" w:hAnsi="Arial Narrow" w:cs="Arial"/>
          <w:color w:val="000000"/>
          <w:sz w:val="22"/>
          <w:szCs w:val="22"/>
        </w:rPr>
        <w:t xml:space="preserve">a la Oficina Asesora Jurídica del INVISBU para que realice la práctica de visita técnica al Proyecto de vivienda denominado </w:t>
      </w:r>
      <w:r w:rsidR="00E07A47">
        <w:rPr>
          <w:rFonts w:ascii="Arial Narrow" w:hAnsi="Arial Narrow" w:cs="Arial"/>
          <w:b/>
          <w:color w:val="000000"/>
          <w:sz w:val="22"/>
          <w:szCs w:val="22"/>
        </w:rPr>
        <w:t xml:space="preserve">EMMANUEL 11, </w:t>
      </w:r>
      <w:r>
        <w:rPr>
          <w:rFonts w:ascii="Arial Narrow" w:hAnsi="Arial Narrow" w:cs="Arial"/>
          <w:color w:val="000000"/>
          <w:sz w:val="22"/>
          <w:szCs w:val="22"/>
        </w:rPr>
        <w:t xml:space="preserve">ubicado en la </w:t>
      </w:r>
      <w:r>
        <w:rPr>
          <w:rFonts w:ascii="Arial Narrow" w:hAnsi="Arial Narrow" w:cs="Arial"/>
          <w:b/>
          <w:color w:val="000000"/>
          <w:sz w:val="22"/>
          <w:szCs w:val="22"/>
        </w:rPr>
        <w:t>XXX</w:t>
      </w:r>
      <w:r>
        <w:rPr>
          <w:rFonts w:ascii="Arial Narrow" w:hAnsi="Arial Narrow" w:cs="Arial"/>
          <w:color w:val="000000"/>
          <w:sz w:val="22"/>
          <w:szCs w:val="22"/>
        </w:rPr>
        <w:t xml:space="preserve"> la ciudad de Bucaramanga con el fin de conocer el estado en que se encuentra. </w:t>
      </w:r>
    </w:p>
    <w:p w14:paraId="7B628A5F" w14:textId="77777777" w:rsidR="00104E1A" w:rsidRDefault="00104E1A">
      <w:pPr>
        <w:tabs>
          <w:tab w:val="center" w:pos="4419"/>
          <w:tab w:val="left" w:pos="5400"/>
        </w:tabs>
        <w:jc w:val="both"/>
        <w:rPr>
          <w:rFonts w:ascii="Arial Narrow" w:hAnsi="Arial Narrow" w:cs="Arial"/>
          <w:color w:val="000000"/>
          <w:sz w:val="22"/>
          <w:szCs w:val="22"/>
        </w:rPr>
      </w:pPr>
    </w:p>
    <w:p w14:paraId="0E634791" w14:textId="06A61232" w:rsidR="00104E1A" w:rsidRDefault="00DC195F">
      <w:pPr>
        <w:tabs>
          <w:tab w:val="center" w:pos="4419"/>
          <w:tab w:val="left" w:pos="5400"/>
        </w:tabs>
        <w:jc w:val="both"/>
        <w:rPr>
          <w:rFonts w:ascii="Arial Narrow" w:hAnsi="Arial Narrow" w:cs="Arial"/>
          <w:color w:val="000000"/>
          <w:sz w:val="22"/>
          <w:szCs w:val="22"/>
          <w:highlight w:val="yellow"/>
        </w:rPr>
      </w:pPr>
      <w:r>
        <w:rPr>
          <w:rFonts w:ascii="Arial Narrow" w:hAnsi="Arial Narrow" w:cs="Arial"/>
          <w:b/>
          <w:color w:val="000000"/>
          <w:sz w:val="22"/>
          <w:szCs w:val="22"/>
        </w:rPr>
        <w:t xml:space="preserve">QUINTO: OFICIAR </w:t>
      </w:r>
      <w:r>
        <w:rPr>
          <w:rFonts w:ascii="Arial Narrow" w:hAnsi="Arial Narrow" w:cs="Arial"/>
          <w:color w:val="000000"/>
          <w:sz w:val="22"/>
          <w:szCs w:val="22"/>
        </w:rPr>
        <w:t>por medio de la secretaria de este Despacho,</w:t>
      </w:r>
      <w:r>
        <w:rPr>
          <w:rFonts w:ascii="Arial Narrow" w:hAnsi="Arial Narrow" w:cs="Arial"/>
          <w:b/>
          <w:color w:val="000000"/>
          <w:sz w:val="22"/>
          <w:szCs w:val="22"/>
        </w:rPr>
        <w:t xml:space="preserve"> </w:t>
      </w:r>
      <w:r>
        <w:rPr>
          <w:rFonts w:ascii="Arial Narrow" w:hAnsi="Arial Narrow" w:cs="Arial"/>
          <w:color w:val="000000"/>
          <w:sz w:val="22"/>
          <w:szCs w:val="22"/>
        </w:rPr>
        <w:t xml:space="preserve">a la Oficina Asesora Jurídica del INVISBU para que CERTIFIQUE, una vez realizada la visita, si a fecha en la que se realizó la visita de verificación de cumplimiento de registro para la enajenación de inmuebles destinados a vivienda por el INVISBU y/o hasta la fecha, </w:t>
      </w:r>
      <w:r w:rsidR="00E07A47">
        <w:rPr>
          <w:rFonts w:ascii="Arial Narrow" w:hAnsi="Arial Narrow" w:cs="Arial Narrow"/>
          <w:bCs/>
          <w:sz w:val="22"/>
          <w:szCs w:val="22"/>
        </w:rPr>
        <w:t>FUNSENAMES identificada con el NIT No. 900-662-642</w:t>
      </w:r>
      <w:r>
        <w:rPr>
          <w:rFonts w:ascii="Arial Narrow" w:hAnsi="Arial Narrow" w:cs="Arial"/>
          <w:color w:val="000000"/>
          <w:sz w:val="22"/>
          <w:szCs w:val="22"/>
          <w:lang w:val="es-ES"/>
        </w:rPr>
        <w:t xml:space="preserve">, </w:t>
      </w:r>
      <w:r>
        <w:rPr>
          <w:rFonts w:ascii="Arial Narrow" w:hAnsi="Arial Narrow" w:cs="Arial"/>
          <w:color w:val="000000"/>
          <w:sz w:val="22"/>
          <w:szCs w:val="22"/>
        </w:rPr>
        <w:t>se encontraba registrada en la base de datos de este Instituto como enajenador de vivienda conforme a lo establecido en el artículo 3 de la Ley 66 de 1968 y así mismo de ser el caso aportar la respectiva Resolución.</w:t>
      </w:r>
    </w:p>
    <w:p w14:paraId="11BD2C44" w14:textId="77777777" w:rsidR="00104E1A" w:rsidRDefault="00104E1A">
      <w:pPr>
        <w:tabs>
          <w:tab w:val="center" w:pos="4419"/>
          <w:tab w:val="left" w:pos="5400"/>
        </w:tabs>
        <w:jc w:val="both"/>
        <w:rPr>
          <w:rFonts w:ascii="Arial Narrow" w:hAnsi="Arial Narrow" w:cs="Arial"/>
          <w:color w:val="000000"/>
          <w:sz w:val="22"/>
          <w:szCs w:val="22"/>
          <w:highlight w:val="yellow"/>
        </w:rPr>
      </w:pPr>
    </w:p>
    <w:p w14:paraId="2157F516" w14:textId="2A3567F1" w:rsidR="00104E1A" w:rsidRDefault="00DC195F">
      <w:pPr>
        <w:tabs>
          <w:tab w:val="left" w:pos="709"/>
        </w:tabs>
        <w:jc w:val="both"/>
        <w:rPr>
          <w:rFonts w:ascii="Arial Narrow" w:hAnsi="Arial Narrow" w:cs="Arial"/>
          <w:color w:val="000000"/>
          <w:sz w:val="22"/>
          <w:szCs w:val="22"/>
        </w:rPr>
      </w:pPr>
      <w:r>
        <w:rPr>
          <w:rFonts w:ascii="Arial Narrow" w:hAnsi="Arial Narrow" w:cs="Arial"/>
          <w:b/>
          <w:color w:val="000000"/>
          <w:sz w:val="22"/>
          <w:szCs w:val="22"/>
        </w:rPr>
        <w:t xml:space="preserve">SEXTO: OFICIAR </w:t>
      </w:r>
      <w:r>
        <w:rPr>
          <w:rFonts w:ascii="Arial Narrow" w:hAnsi="Arial Narrow" w:cs="Arial"/>
          <w:color w:val="000000"/>
          <w:sz w:val="22"/>
          <w:szCs w:val="22"/>
        </w:rPr>
        <w:t xml:space="preserve">por medio de la secretaria de este Despacho, a la Oficina Asesora Jurídica del INVISBU para que CERTIFIQUE si la </w:t>
      </w:r>
      <w:r w:rsidR="00C07ED9">
        <w:rPr>
          <w:rFonts w:ascii="Arial Narrow" w:hAnsi="Arial Narrow" w:cs="Arial"/>
          <w:b/>
          <w:bCs/>
          <w:color w:val="000000"/>
          <w:sz w:val="22"/>
          <w:szCs w:val="22"/>
          <w:lang w:val="es-ES"/>
        </w:rPr>
        <w:t>FUNDACIÓN SENDEROS DE AMOR Y ESPERANZA – FUSENAMES</w:t>
      </w:r>
      <w:r>
        <w:rPr>
          <w:rFonts w:ascii="Arial Narrow" w:hAnsi="Arial Narrow" w:cs="Arial"/>
          <w:b/>
          <w:color w:val="000000"/>
          <w:sz w:val="22"/>
          <w:szCs w:val="22"/>
        </w:rPr>
        <w:t xml:space="preserve">. </w:t>
      </w:r>
      <w:r>
        <w:rPr>
          <w:rFonts w:ascii="Arial Narrow" w:hAnsi="Arial Narrow" w:cs="Arial"/>
          <w:color w:val="000000"/>
          <w:sz w:val="22"/>
          <w:szCs w:val="22"/>
        </w:rPr>
        <w:t xml:space="preserve">Identificada </w:t>
      </w:r>
      <w:r>
        <w:rPr>
          <w:rFonts w:ascii="Arial Narrow" w:hAnsi="Arial Narrow" w:cs="Arial"/>
          <w:color w:val="000000"/>
          <w:spacing w:val="-2"/>
          <w:sz w:val="22"/>
          <w:szCs w:val="22"/>
        </w:rPr>
        <w:t xml:space="preserve">con </w:t>
      </w:r>
      <w:r>
        <w:rPr>
          <w:rFonts w:ascii="Arial Narrow" w:hAnsi="Arial Narrow" w:cs="Arial"/>
          <w:color w:val="000000"/>
          <w:sz w:val="22"/>
          <w:szCs w:val="22"/>
        </w:rPr>
        <w:t>el NIT. N°</w:t>
      </w:r>
      <w:r w:rsidR="00C07ED9" w:rsidRPr="00C07ED9">
        <w:rPr>
          <w:rFonts w:ascii="Arial Narrow" w:hAnsi="Arial Narrow" w:cs="Arial"/>
          <w:b/>
          <w:bCs/>
          <w:color w:val="000000"/>
          <w:sz w:val="22"/>
          <w:szCs w:val="22"/>
        </w:rPr>
        <w:t>900662642</w:t>
      </w:r>
      <w:r>
        <w:rPr>
          <w:rFonts w:ascii="Arial Narrow" w:hAnsi="Arial Narrow" w:cs="Arial"/>
          <w:color w:val="000000"/>
          <w:sz w:val="22"/>
          <w:szCs w:val="22"/>
          <w:lang w:val="es-ES"/>
        </w:rPr>
        <w:t xml:space="preserve">, </w:t>
      </w:r>
      <w:r>
        <w:rPr>
          <w:rFonts w:ascii="Arial Narrow" w:hAnsi="Arial Narrow" w:cs="Arial"/>
          <w:color w:val="000000"/>
          <w:sz w:val="22"/>
          <w:szCs w:val="22"/>
        </w:rPr>
        <w:t>como persona jurídica, ha radicado documentos para la enajenación de inmuebles destinados a vivienda, relacionados con</w:t>
      </w:r>
      <w:r w:rsidR="00C07ED9">
        <w:rPr>
          <w:rFonts w:ascii="Arial Narrow" w:hAnsi="Arial Narrow" w:cs="Arial"/>
          <w:color w:val="000000"/>
          <w:sz w:val="22"/>
          <w:szCs w:val="22"/>
        </w:rPr>
        <w:t xml:space="preserve"> el </w:t>
      </w:r>
      <w:r w:rsidR="00C07ED9">
        <w:rPr>
          <w:rFonts w:ascii="Arial Narrow" w:hAnsi="Arial Narrow" w:cs="Arial"/>
          <w:b/>
          <w:bCs/>
          <w:color w:val="000000"/>
          <w:sz w:val="22"/>
          <w:szCs w:val="22"/>
        </w:rPr>
        <w:t>PROYECTO DE VIVIENDA EMMANUEL NO. 11</w:t>
      </w:r>
      <w:r>
        <w:rPr>
          <w:rFonts w:ascii="Arial Narrow" w:hAnsi="Arial Narrow" w:cs="Arial"/>
          <w:color w:val="000000"/>
          <w:sz w:val="22"/>
          <w:szCs w:val="22"/>
        </w:rPr>
        <w:t xml:space="preserve">, del Municipio de Bucaramanga y así mismo de ser el caso aportar la respectiva Resolución. </w:t>
      </w:r>
    </w:p>
    <w:p w14:paraId="4662124D" w14:textId="77777777" w:rsidR="00104E1A" w:rsidRDefault="00104E1A">
      <w:pPr>
        <w:tabs>
          <w:tab w:val="center" w:pos="4419"/>
          <w:tab w:val="left" w:pos="5400"/>
        </w:tabs>
        <w:jc w:val="both"/>
        <w:rPr>
          <w:rFonts w:ascii="Arial Narrow" w:hAnsi="Arial Narrow" w:cs="Arial"/>
          <w:color w:val="000000"/>
          <w:sz w:val="22"/>
          <w:szCs w:val="22"/>
          <w:lang w:eastAsia="es-ES"/>
        </w:rPr>
      </w:pPr>
    </w:p>
    <w:p w14:paraId="3B64EE7D" w14:textId="4E5AA2DA" w:rsidR="00104E1A" w:rsidRDefault="00DC195F">
      <w:pPr>
        <w:tabs>
          <w:tab w:val="left" w:pos="709"/>
        </w:tabs>
        <w:jc w:val="both"/>
        <w:rPr>
          <w:rFonts w:ascii="Arial Narrow" w:hAnsi="Arial Narrow" w:cs="Arial"/>
          <w:color w:val="000000"/>
          <w:sz w:val="22"/>
          <w:szCs w:val="22"/>
        </w:rPr>
      </w:pPr>
      <w:r>
        <w:rPr>
          <w:rFonts w:ascii="Arial Narrow" w:hAnsi="Arial Narrow" w:cs="Arial"/>
          <w:b/>
          <w:color w:val="000000"/>
          <w:sz w:val="22"/>
          <w:szCs w:val="22"/>
          <w:lang w:eastAsia="es-ES"/>
        </w:rPr>
        <w:t xml:space="preserve">SÉPTIMO: </w:t>
      </w:r>
      <w:r>
        <w:rPr>
          <w:rFonts w:ascii="Arial Narrow" w:hAnsi="Arial Narrow" w:cs="Arial"/>
          <w:b/>
          <w:color w:val="000000"/>
          <w:sz w:val="22"/>
          <w:szCs w:val="22"/>
        </w:rPr>
        <w:t>OFICIAR</w:t>
      </w:r>
      <w:r>
        <w:rPr>
          <w:rFonts w:ascii="Arial Narrow" w:hAnsi="Arial Narrow" w:cs="Arial"/>
          <w:color w:val="000000"/>
          <w:sz w:val="22"/>
          <w:szCs w:val="22"/>
        </w:rPr>
        <w:t xml:space="preserve"> por medio de la secretaria de este Despacho, a la Oficina Asesora Jurídica del INVISBU para que allegue toda la documentación correspondiente al </w:t>
      </w:r>
      <w:r w:rsidR="0085379A">
        <w:rPr>
          <w:rFonts w:ascii="Arial Narrow" w:hAnsi="Arial Narrow" w:cs="Arial"/>
          <w:b/>
          <w:bCs/>
          <w:color w:val="000000"/>
          <w:sz w:val="22"/>
          <w:szCs w:val="22"/>
        </w:rPr>
        <w:t>PROYECTO DE VIVIENDA EMMANUEL NO.11</w:t>
      </w:r>
      <w:r>
        <w:rPr>
          <w:rFonts w:ascii="Arial Narrow" w:hAnsi="Arial Narrow" w:cs="Arial"/>
          <w:b/>
          <w:color w:val="000000"/>
          <w:sz w:val="22"/>
          <w:szCs w:val="22"/>
        </w:rPr>
        <w:t xml:space="preserve"> </w:t>
      </w:r>
      <w:r>
        <w:rPr>
          <w:rFonts w:ascii="Arial Narrow" w:hAnsi="Arial Narrow" w:cs="Arial"/>
          <w:color w:val="000000"/>
          <w:sz w:val="22"/>
          <w:szCs w:val="22"/>
        </w:rPr>
        <w:t>y a la</w:t>
      </w:r>
      <w:r w:rsidR="0085379A" w:rsidRPr="0085379A">
        <w:rPr>
          <w:rFonts w:ascii="Arial Narrow" w:hAnsi="Arial Narrow" w:cs="Arial"/>
          <w:b/>
          <w:color w:val="000000"/>
          <w:sz w:val="22"/>
          <w:szCs w:val="22"/>
          <w:lang w:val="es-ES"/>
        </w:rPr>
        <w:t xml:space="preserve"> FUNDACIÓN SENDEROS DE AMOR Y ESPERANZA - FUNSENAMES</w:t>
      </w:r>
      <w:r>
        <w:rPr>
          <w:rFonts w:ascii="Arial Narrow" w:hAnsi="Arial Narrow" w:cs="Arial"/>
          <w:b/>
          <w:color w:val="000000"/>
          <w:sz w:val="22"/>
          <w:szCs w:val="22"/>
        </w:rPr>
        <w:t xml:space="preserve">. </w:t>
      </w:r>
      <w:r>
        <w:rPr>
          <w:rFonts w:ascii="Arial Narrow" w:hAnsi="Arial Narrow" w:cs="Arial"/>
          <w:color w:val="000000"/>
          <w:sz w:val="22"/>
          <w:szCs w:val="22"/>
        </w:rPr>
        <w:t xml:space="preserve">Identificada </w:t>
      </w:r>
      <w:r>
        <w:rPr>
          <w:rFonts w:ascii="Arial Narrow" w:hAnsi="Arial Narrow" w:cs="Arial"/>
          <w:color w:val="000000"/>
          <w:spacing w:val="-2"/>
          <w:sz w:val="22"/>
          <w:szCs w:val="22"/>
        </w:rPr>
        <w:t>con</w:t>
      </w:r>
      <w:r>
        <w:rPr>
          <w:rFonts w:ascii="Arial Narrow" w:hAnsi="Arial Narrow" w:cs="Arial"/>
          <w:color w:val="000000"/>
          <w:sz w:val="22"/>
          <w:szCs w:val="22"/>
        </w:rPr>
        <w:t xml:space="preserve"> el NIT. N°</w:t>
      </w:r>
      <w:r w:rsidR="0085379A">
        <w:rPr>
          <w:rFonts w:ascii="Arial Narrow" w:hAnsi="Arial Narrow" w:cs="Arial"/>
          <w:b/>
          <w:bCs/>
          <w:color w:val="000000"/>
          <w:sz w:val="22"/>
          <w:szCs w:val="22"/>
        </w:rPr>
        <w:t xml:space="preserve">900662642 </w:t>
      </w:r>
      <w:r>
        <w:rPr>
          <w:rFonts w:ascii="Arial Narrow" w:hAnsi="Arial Narrow" w:cs="Arial"/>
          <w:color w:val="000000"/>
          <w:sz w:val="22"/>
          <w:szCs w:val="22"/>
        </w:rPr>
        <w:t>que reposa en el área de Propiedad Horizontal de ser el caso.</w:t>
      </w:r>
    </w:p>
    <w:p w14:paraId="2A1DF512" w14:textId="77777777" w:rsidR="00104E1A" w:rsidRDefault="00104E1A">
      <w:pPr>
        <w:tabs>
          <w:tab w:val="left" w:pos="709"/>
        </w:tabs>
        <w:jc w:val="both"/>
        <w:rPr>
          <w:rFonts w:ascii="Arial Narrow" w:hAnsi="Arial Narrow" w:cs="Arial"/>
          <w:color w:val="000000"/>
          <w:sz w:val="22"/>
          <w:szCs w:val="22"/>
        </w:rPr>
      </w:pPr>
    </w:p>
    <w:p w14:paraId="5A4F8E33" w14:textId="2916B631" w:rsidR="00104E1A" w:rsidRDefault="00DC195F">
      <w:pPr>
        <w:tabs>
          <w:tab w:val="left" w:pos="709"/>
        </w:tabs>
        <w:jc w:val="both"/>
      </w:pPr>
      <w:r>
        <w:rPr>
          <w:rFonts w:ascii="Arial Narrow" w:hAnsi="Arial Narrow" w:cs="Arial"/>
          <w:b/>
          <w:color w:val="000000"/>
          <w:sz w:val="22"/>
          <w:szCs w:val="22"/>
          <w:lang w:eastAsia="es-ES"/>
        </w:rPr>
        <w:t xml:space="preserve">OCTAVO: </w:t>
      </w:r>
      <w:r>
        <w:rPr>
          <w:rFonts w:ascii="Arial Narrow" w:hAnsi="Arial Narrow" w:cs="Arial"/>
          <w:b/>
          <w:color w:val="000000"/>
          <w:sz w:val="22"/>
          <w:szCs w:val="22"/>
        </w:rPr>
        <w:t>OFICIAR</w:t>
      </w:r>
      <w:r>
        <w:rPr>
          <w:rFonts w:ascii="Arial Narrow" w:hAnsi="Arial Narrow" w:cs="Arial"/>
          <w:color w:val="000000"/>
          <w:sz w:val="22"/>
          <w:szCs w:val="22"/>
        </w:rPr>
        <w:t xml:space="preserve"> a la Curaduría Urbana No. 2 y/o 1 de Bucaramanga para que a llegue a este dependencia dentro del término de cinco (5) días hábiles a partir del día siguiente al recibido de esta comunicación, por el medio que considere más expedito, al correo electrónico asesor.juridico@invisbu.gov.co o cualquier medio magnético, copia del expediente y/o actuaciones administrativas, que hayan sido expedidas por su Entidad, por medio de las cuales, se hayan otorgado Licencias de Construcción – Demolición y/o Modificación de las mismas, a nombre </w:t>
      </w:r>
      <w:r w:rsidR="003E2E4D">
        <w:rPr>
          <w:rFonts w:ascii="Arial Narrow" w:hAnsi="Arial Narrow" w:cs="Arial"/>
          <w:color w:val="000000"/>
          <w:sz w:val="22"/>
          <w:szCs w:val="22"/>
          <w:lang w:val="es-ES"/>
        </w:rPr>
        <w:t>de la persona</w:t>
      </w:r>
      <w:r>
        <w:rPr>
          <w:rFonts w:ascii="Arial Narrow" w:hAnsi="Arial Narrow" w:cs="Arial"/>
          <w:color w:val="000000"/>
          <w:sz w:val="22"/>
          <w:szCs w:val="22"/>
        </w:rPr>
        <w:t xml:space="preserve"> Jurídica </w:t>
      </w:r>
      <w:r w:rsidR="003E2E4D">
        <w:rPr>
          <w:rFonts w:ascii="Arial Narrow" w:hAnsi="Arial Narrow" w:cs="Arial"/>
          <w:b/>
          <w:color w:val="000000"/>
          <w:sz w:val="22"/>
          <w:szCs w:val="22"/>
        </w:rPr>
        <w:t>FUNDACIÓN SENDEROS DE AMOR Y ESPERANZA - FUSENAMES</w:t>
      </w:r>
      <w:r>
        <w:rPr>
          <w:rFonts w:ascii="Arial Narrow" w:hAnsi="Arial Narrow" w:cs="Arial"/>
          <w:b/>
          <w:color w:val="000000"/>
          <w:sz w:val="22"/>
          <w:szCs w:val="22"/>
        </w:rPr>
        <w:t xml:space="preserve">. </w:t>
      </w:r>
      <w:r>
        <w:rPr>
          <w:rFonts w:ascii="Arial Narrow" w:hAnsi="Arial Narrow" w:cs="Arial"/>
          <w:color w:val="000000"/>
          <w:sz w:val="22"/>
          <w:szCs w:val="22"/>
        </w:rPr>
        <w:t xml:space="preserve">Identificada </w:t>
      </w:r>
      <w:r>
        <w:rPr>
          <w:rFonts w:ascii="Arial Narrow" w:hAnsi="Arial Narrow" w:cs="Arial"/>
          <w:color w:val="000000"/>
          <w:spacing w:val="-2"/>
          <w:sz w:val="22"/>
          <w:szCs w:val="22"/>
        </w:rPr>
        <w:t>con</w:t>
      </w:r>
      <w:r>
        <w:rPr>
          <w:rFonts w:ascii="Arial Narrow" w:hAnsi="Arial Narrow" w:cs="Arial"/>
          <w:color w:val="000000"/>
          <w:sz w:val="22"/>
          <w:szCs w:val="22"/>
        </w:rPr>
        <w:t xml:space="preserve"> </w:t>
      </w:r>
      <w:r>
        <w:rPr>
          <w:rFonts w:ascii="Arial Narrow" w:hAnsi="Arial Narrow" w:cs="Arial"/>
          <w:color w:val="000000"/>
          <w:spacing w:val="-2"/>
          <w:sz w:val="22"/>
          <w:szCs w:val="22"/>
        </w:rPr>
        <w:t>el</w:t>
      </w:r>
      <w:r>
        <w:rPr>
          <w:rFonts w:ascii="Arial Narrow" w:hAnsi="Arial Narrow" w:cs="Arial"/>
          <w:color w:val="000000"/>
          <w:sz w:val="22"/>
          <w:szCs w:val="22"/>
        </w:rPr>
        <w:t xml:space="preserve"> NIT. N°</w:t>
      </w:r>
      <w:r w:rsidR="003E2E4D">
        <w:rPr>
          <w:rFonts w:ascii="Arial Narrow" w:hAnsi="Arial Narrow" w:cs="Arial"/>
          <w:b/>
          <w:bCs/>
          <w:color w:val="000000"/>
          <w:sz w:val="22"/>
          <w:szCs w:val="22"/>
        </w:rPr>
        <w:t>900662642</w:t>
      </w:r>
      <w:r>
        <w:rPr>
          <w:rFonts w:ascii="Arial Narrow" w:hAnsi="Arial Narrow" w:cs="Arial"/>
          <w:color w:val="000000"/>
          <w:sz w:val="22"/>
          <w:szCs w:val="22"/>
        </w:rPr>
        <w:t xml:space="preserve"> del Municipio de Bucaramanga y/o cualquier otra persona natural, relacionadas con </w:t>
      </w:r>
      <w:r w:rsidR="003E2E4D">
        <w:rPr>
          <w:rFonts w:ascii="Arial Narrow" w:hAnsi="Arial Narrow" w:cs="Arial"/>
          <w:color w:val="000000"/>
          <w:sz w:val="22"/>
          <w:szCs w:val="22"/>
        </w:rPr>
        <w:t xml:space="preserve">dicho proyecto en </w:t>
      </w:r>
      <w:r w:rsidR="00F8095A">
        <w:rPr>
          <w:rFonts w:ascii="Arial Narrow" w:hAnsi="Arial Narrow" w:cs="Arial"/>
          <w:color w:val="000000"/>
          <w:sz w:val="22"/>
          <w:szCs w:val="22"/>
        </w:rPr>
        <w:t>el Municipio</w:t>
      </w:r>
      <w:r>
        <w:rPr>
          <w:rFonts w:ascii="Arial Narrow" w:hAnsi="Arial Narrow" w:cs="Arial"/>
          <w:color w:val="000000"/>
          <w:sz w:val="22"/>
          <w:szCs w:val="22"/>
        </w:rPr>
        <w:t xml:space="preserve"> de Bucaramanga. </w:t>
      </w:r>
    </w:p>
    <w:p w14:paraId="390F327D" w14:textId="77777777" w:rsidR="00104E1A" w:rsidRDefault="00104E1A">
      <w:pPr>
        <w:tabs>
          <w:tab w:val="center" w:pos="4419"/>
          <w:tab w:val="left" w:pos="5400"/>
        </w:tabs>
        <w:jc w:val="both"/>
        <w:rPr>
          <w:rFonts w:ascii="Arial Narrow" w:hAnsi="Arial Narrow" w:cs="Arial"/>
          <w:color w:val="000000"/>
          <w:sz w:val="22"/>
          <w:szCs w:val="22"/>
          <w:highlight w:val="yellow"/>
          <w:lang w:eastAsia="es-ES"/>
        </w:rPr>
      </w:pPr>
    </w:p>
    <w:p w14:paraId="1710B7D6" w14:textId="77777777" w:rsidR="00104E1A" w:rsidRDefault="00DC195F">
      <w:pPr>
        <w:tabs>
          <w:tab w:val="center" w:pos="4419"/>
          <w:tab w:val="left" w:pos="5400"/>
        </w:tabs>
        <w:jc w:val="both"/>
      </w:pPr>
      <w:r>
        <w:rPr>
          <w:rFonts w:ascii="Arial Narrow" w:hAnsi="Arial Narrow" w:cs="Arial"/>
          <w:b/>
          <w:color w:val="000000"/>
          <w:sz w:val="22"/>
          <w:szCs w:val="22"/>
          <w:lang w:eastAsia="es-ES"/>
        </w:rPr>
        <w:t>NOVENO:</w:t>
      </w:r>
      <w:r>
        <w:rPr>
          <w:rFonts w:ascii="Arial Narrow" w:hAnsi="Arial Narrow" w:cs="Arial"/>
          <w:color w:val="000000"/>
          <w:sz w:val="22"/>
          <w:szCs w:val="22"/>
          <w:lang w:eastAsia="es-ES"/>
        </w:rPr>
        <w:t xml:space="preserve"> </w:t>
      </w:r>
      <w:r>
        <w:rPr>
          <w:rFonts w:ascii="Arial Narrow" w:hAnsi="Arial Narrow" w:cs="Arial"/>
          <w:b/>
          <w:color w:val="000000"/>
          <w:sz w:val="22"/>
          <w:szCs w:val="22"/>
        </w:rPr>
        <w:t xml:space="preserve">ORDENAR </w:t>
      </w:r>
      <w:r>
        <w:rPr>
          <w:rFonts w:ascii="Arial Narrow" w:hAnsi="Arial Narrow" w:cs="Arial"/>
          <w:color w:val="000000"/>
          <w:sz w:val="22"/>
          <w:szCs w:val="22"/>
        </w:rPr>
        <w:t xml:space="preserve">por medio de la secretaria de este Despacho, solicitar a la Oficina de Registro de Instrumentos Públicos de Bucaramanga, el Certificado de Libertad y Tradición del inmueble, una vez se allegue la correspondiente información por parte de la Curaduría Urbana No. 1 y/o 2 de Bucaramanga, relacionada con el numeró de matrícula inmobiliaria del predio ubicado en </w:t>
      </w:r>
      <w:r>
        <w:rPr>
          <w:rFonts w:ascii="Arial Narrow" w:hAnsi="Arial Narrow" w:cs="Arial"/>
          <w:color w:val="000000"/>
          <w:sz w:val="22"/>
          <w:szCs w:val="22"/>
          <w:lang w:val="es-ES"/>
        </w:rPr>
        <w:t xml:space="preserve">en la </w:t>
      </w:r>
      <w:r>
        <w:rPr>
          <w:rFonts w:ascii="Arial Narrow" w:hAnsi="Arial Narrow" w:cs="Arial"/>
          <w:b/>
          <w:color w:val="000000"/>
          <w:sz w:val="22"/>
          <w:szCs w:val="22"/>
          <w:lang w:val="es-ES"/>
        </w:rPr>
        <w:t>XXX</w:t>
      </w:r>
      <w:r>
        <w:rPr>
          <w:rFonts w:ascii="Arial Narrow" w:hAnsi="Arial Narrow" w:cs="Arial"/>
          <w:b/>
          <w:color w:val="000000"/>
          <w:sz w:val="22"/>
          <w:szCs w:val="22"/>
        </w:rPr>
        <w:t>,</w:t>
      </w:r>
      <w:r>
        <w:rPr>
          <w:rFonts w:ascii="Arial Narrow" w:hAnsi="Arial Narrow" w:cs="Arial"/>
          <w:color w:val="000000"/>
          <w:sz w:val="22"/>
          <w:szCs w:val="22"/>
        </w:rPr>
        <w:t xml:space="preserve"> del Municipio de Bucaramanga con el fin de identificar los propietarios del predio. </w:t>
      </w:r>
    </w:p>
    <w:p w14:paraId="776938B9" w14:textId="77777777" w:rsidR="00104E1A" w:rsidRDefault="00104E1A">
      <w:pPr>
        <w:tabs>
          <w:tab w:val="center" w:pos="4419"/>
          <w:tab w:val="left" w:pos="5400"/>
        </w:tabs>
        <w:jc w:val="both"/>
        <w:rPr>
          <w:rFonts w:ascii="Arial Narrow" w:hAnsi="Arial Narrow" w:cs="Arial"/>
          <w:color w:val="000000"/>
          <w:sz w:val="22"/>
          <w:szCs w:val="22"/>
          <w:lang w:eastAsia="es-ES"/>
        </w:rPr>
      </w:pPr>
    </w:p>
    <w:p w14:paraId="1AB202F3" w14:textId="65FDFE8D" w:rsidR="00104E1A" w:rsidRDefault="00DC195F">
      <w:pPr>
        <w:tabs>
          <w:tab w:val="center" w:pos="4419"/>
          <w:tab w:val="left" w:pos="5400"/>
        </w:tabs>
        <w:jc w:val="both"/>
        <w:rPr>
          <w:rFonts w:ascii="Arial Narrow" w:hAnsi="Arial Narrow" w:cs="Arial"/>
          <w:b/>
          <w:color w:val="000000"/>
          <w:sz w:val="22"/>
          <w:szCs w:val="22"/>
        </w:rPr>
      </w:pPr>
      <w:r>
        <w:rPr>
          <w:rFonts w:ascii="Arial Narrow" w:hAnsi="Arial Narrow" w:cs="Arial"/>
          <w:b/>
          <w:color w:val="000000"/>
          <w:sz w:val="22"/>
          <w:szCs w:val="22"/>
        </w:rPr>
        <w:t>DECIMO: OFICIAR</w:t>
      </w:r>
      <w:r>
        <w:rPr>
          <w:rFonts w:ascii="Arial Narrow" w:hAnsi="Arial Narrow" w:cs="Arial"/>
          <w:color w:val="000000"/>
          <w:sz w:val="22"/>
          <w:szCs w:val="22"/>
        </w:rPr>
        <w:t xml:space="preserve"> por medio de la secretaria de este Despacho, a la Superintendencia de Industria y Comercio de Bucaramanga para que certifique si la</w:t>
      </w:r>
      <w:r w:rsidR="00D90854" w:rsidRPr="00D90854">
        <w:rPr>
          <w:rFonts w:ascii="Arial Narrow" w:hAnsi="Arial Narrow" w:cs="Arial"/>
          <w:bCs/>
          <w:color w:val="000000"/>
          <w:sz w:val="22"/>
          <w:szCs w:val="22"/>
          <w:lang w:val="es-ES"/>
        </w:rPr>
        <w:t xml:space="preserve"> </w:t>
      </w:r>
      <w:r w:rsidR="00D90854" w:rsidRPr="00D90854">
        <w:rPr>
          <w:rFonts w:ascii="Arial Narrow" w:hAnsi="Arial Narrow" w:cs="Arial"/>
          <w:b/>
          <w:color w:val="000000"/>
          <w:sz w:val="22"/>
          <w:szCs w:val="22"/>
          <w:lang w:val="es-ES"/>
        </w:rPr>
        <w:t>FUNDACIÓN SENDEROS DE AMOR Y ESPERANZA - FUNSENAMES</w:t>
      </w:r>
      <w:r>
        <w:rPr>
          <w:rFonts w:ascii="Arial Narrow" w:hAnsi="Arial Narrow" w:cs="Arial"/>
          <w:b/>
          <w:color w:val="000000"/>
          <w:sz w:val="22"/>
          <w:szCs w:val="22"/>
        </w:rPr>
        <w:t xml:space="preserve">. </w:t>
      </w:r>
      <w:r>
        <w:rPr>
          <w:rFonts w:ascii="Arial Narrow" w:hAnsi="Arial Narrow" w:cs="Arial"/>
          <w:color w:val="000000"/>
          <w:sz w:val="22"/>
          <w:szCs w:val="22"/>
        </w:rPr>
        <w:t xml:space="preserve">Identificada </w:t>
      </w:r>
      <w:r>
        <w:rPr>
          <w:rFonts w:ascii="Arial Narrow" w:hAnsi="Arial Narrow" w:cs="Arial"/>
          <w:color w:val="000000"/>
          <w:spacing w:val="-2"/>
          <w:sz w:val="22"/>
          <w:szCs w:val="22"/>
        </w:rPr>
        <w:t>con</w:t>
      </w:r>
      <w:r>
        <w:rPr>
          <w:rFonts w:ascii="Arial Narrow" w:hAnsi="Arial Narrow" w:cs="Arial"/>
          <w:color w:val="000000"/>
          <w:sz w:val="22"/>
          <w:szCs w:val="22"/>
        </w:rPr>
        <w:t xml:space="preserve"> el NIT. N°</w:t>
      </w:r>
      <w:r w:rsidR="00891FB3">
        <w:rPr>
          <w:rFonts w:ascii="Arial Narrow" w:hAnsi="Arial Narrow" w:cs="Arial"/>
          <w:b/>
          <w:color w:val="000000"/>
          <w:sz w:val="22"/>
          <w:szCs w:val="22"/>
        </w:rPr>
        <w:t>900662642</w:t>
      </w:r>
      <w:r>
        <w:rPr>
          <w:rFonts w:ascii="Arial Narrow" w:hAnsi="Arial Narrow" w:cs="Arial"/>
          <w:color w:val="000000"/>
          <w:sz w:val="22"/>
          <w:szCs w:val="22"/>
          <w:lang w:val="es-ES"/>
        </w:rPr>
        <w:t xml:space="preserve"> ha registrado alguna clase insignia o </w:t>
      </w:r>
      <w:r>
        <w:rPr>
          <w:rFonts w:ascii="Arial Narrow" w:hAnsi="Arial Narrow" w:cs="Arial"/>
          <w:color w:val="000000"/>
          <w:sz w:val="22"/>
          <w:szCs w:val="22"/>
        </w:rPr>
        <w:t xml:space="preserve">marca que se encuentre debidamente registrada y/o ha cursado cualquier tipo de proceso en su contra. </w:t>
      </w:r>
    </w:p>
    <w:p w14:paraId="3A27F3ED" w14:textId="77777777" w:rsidR="00104E1A" w:rsidRDefault="00104E1A">
      <w:pPr>
        <w:tabs>
          <w:tab w:val="center" w:pos="4419"/>
          <w:tab w:val="left" w:pos="5400"/>
        </w:tabs>
        <w:jc w:val="both"/>
        <w:rPr>
          <w:rFonts w:ascii="Arial Narrow" w:hAnsi="Arial Narrow" w:cs="Arial"/>
          <w:b/>
          <w:color w:val="000000"/>
          <w:sz w:val="22"/>
          <w:szCs w:val="22"/>
          <w:highlight w:val="yellow"/>
        </w:rPr>
      </w:pPr>
    </w:p>
    <w:p w14:paraId="29C5A829" w14:textId="198F3CA2" w:rsidR="00104E1A" w:rsidRDefault="00DC195F">
      <w:pPr>
        <w:jc w:val="both"/>
        <w:rPr>
          <w:rFonts w:ascii="Arial Narrow" w:hAnsi="Arial Narrow" w:cs="Arial Narrow"/>
          <w:color w:val="000000"/>
          <w:sz w:val="22"/>
          <w:szCs w:val="22"/>
          <w:highlight w:val="yellow"/>
        </w:rPr>
      </w:pPr>
      <w:r>
        <w:rPr>
          <w:rFonts w:ascii="Arial Narrow" w:hAnsi="Arial Narrow" w:cs="Arial Narrow"/>
          <w:b/>
          <w:color w:val="000000"/>
          <w:sz w:val="22"/>
          <w:szCs w:val="22"/>
        </w:rPr>
        <w:t>UNDECIMO</w:t>
      </w:r>
      <w:r>
        <w:rPr>
          <w:rFonts w:ascii="Arial Narrow" w:hAnsi="Arial Narrow" w:cs="Arial"/>
          <w:b/>
          <w:color w:val="000000"/>
          <w:sz w:val="22"/>
          <w:szCs w:val="22"/>
        </w:rPr>
        <w:t>:</w:t>
      </w:r>
      <w:r>
        <w:rPr>
          <w:rFonts w:ascii="Arial Narrow" w:hAnsi="Arial Narrow" w:cs="Arial Narrow"/>
          <w:color w:val="000000"/>
          <w:sz w:val="22"/>
          <w:szCs w:val="22"/>
        </w:rPr>
        <w:t xml:space="preserve"> </w:t>
      </w:r>
      <w:r>
        <w:rPr>
          <w:rFonts w:ascii="Arial Narrow" w:hAnsi="Arial Narrow" w:cs="Arial"/>
          <w:b/>
          <w:color w:val="000000"/>
          <w:sz w:val="22"/>
          <w:szCs w:val="22"/>
        </w:rPr>
        <w:t xml:space="preserve">ORDENAR </w:t>
      </w:r>
      <w:r>
        <w:rPr>
          <w:rFonts w:ascii="Arial Narrow" w:hAnsi="Arial Narrow" w:cs="Arial"/>
          <w:color w:val="000000"/>
          <w:sz w:val="22"/>
          <w:szCs w:val="22"/>
        </w:rPr>
        <w:t>por medio de la secretaria de este Despacho, consultar la página oficial de Facebook o Web del</w:t>
      </w:r>
      <w:r>
        <w:rPr>
          <w:rFonts w:ascii="Arial Narrow" w:hAnsi="Arial Narrow" w:cs="Arial Narrow"/>
          <w:color w:val="000000"/>
          <w:sz w:val="22"/>
          <w:szCs w:val="22"/>
        </w:rPr>
        <w:t xml:space="preserve"> Proyecto </w:t>
      </w:r>
      <w:r w:rsidR="00DE51DA">
        <w:rPr>
          <w:rFonts w:ascii="Arial Narrow" w:hAnsi="Arial Narrow" w:cs="Arial"/>
          <w:b/>
          <w:color w:val="000000"/>
          <w:sz w:val="22"/>
          <w:szCs w:val="22"/>
        </w:rPr>
        <w:t>DE VIVIENDA EMMANUEL NO. 11</w:t>
      </w:r>
      <w:r>
        <w:rPr>
          <w:rFonts w:ascii="Arial Narrow" w:hAnsi="Arial Narrow" w:cs="Arial"/>
          <w:b/>
          <w:color w:val="000000"/>
          <w:sz w:val="22"/>
          <w:szCs w:val="22"/>
        </w:rPr>
        <w:t xml:space="preserve"> </w:t>
      </w:r>
      <w:r>
        <w:rPr>
          <w:rFonts w:ascii="Arial Narrow" w:hAnsi="Arial Narrow" w:cs="Arial Narrow"/>
          <w:color w:val="000000"/>
          <w:sz w:val="22"/>
          <w:szCs w:val="22"/>
        </w:rPr>
        <w:t>con el fin de establecer si existe publicidad comercial relacionada con el proyecto y lanzamiento</w:t>
      </w:r>
      <w:r>
        <w:rPr>
          <w:rFonts w:ascii="Arial Narrow" w:hAnsi="Arial Narrow" w:cs="Arial"/>
          <w:b/>
          <w:color w:val="000000"/>
          <w:sz w:val="22"/>
          <w:szCs w:val="22"/>
          <w:lang w:val="es-ES"/>
        </w:rPr>
        <w:t>,</w:t>
      </w:r>
      <w:r>
        <w:rPr>
          <w:rFonts w:ascii="Arial Narrow" w:hAnsi="Arial Narrow" w:cs="Arial"/>
          <w:color w:val="000000"/>
          <w:sz w:val="22"/>
          <w:szCs w:val="22"/>
        </w:rPr>
        <w:t xml:space="preserve"> del Municipio de Bucaramanga e incorporar en el expediente. </w:t>
      </w:r>
    </w:p>
    <w:p w14:paraId="1ED0F74D" w14:textId="77777777" w:rsidR="00104E1A" w:rsidRDefault="00104E1A">
      <w:pPr>
        <w:jc w:val="both"/>
        <w:rPr>
          <w:rFonts w:ascii="Arial Narrow" w:hAnsi="Arial Narrow" w:cs="Arial Narrow"/>
          <w:color w:val="000000"/>
          <w:sz w:val="22"/>
          <w:szCs w:val="22"/>
          <w:highlight w:val="yellow"/>
        </w:rPr>
      </w:pPr>
    </w:p>
    <w:p w14:paraId="51AC069C" w14:textId="541F0303" w:rsidR="00104E1A" w:rsidRDefault="00DC195F">
      <w:pPr>
        <w:jc w:val="both"/>
      </w:pPr>
      <w:r>
        <w:rPr>
          <w:rFonts w:ascii="Arial Narrow" w:hAnsi="Arial Narrow" w:cs="Arial Narrow"/>
          <w:b/>
          <w:color w:val="000000"/>
          <w:sz w:val="22"/>
          <w:szCs w:val="22"/>
        </w:rPr>
        <w:t>DUODECIMO</w:t>
      </w:r>
      <w:r>
        <w:rPr>
          <w:rFonts w:ascii="Arial Narrow" w:hAnsi="Arial Narrow" w:cs="Arial"/>
          <w:b/>
          <w:color w:val="000000"/>
          <w:sz w:val="22"/>
          <w:szCs w:val="22"/>
        </w:rPr>
        <w:t xml:space="preserve">: </w:t>
      </w:r>
      <w:r>
        <w:rPr>
          <w:rFonts w:ascii="Arial Narrow" w:hAnsi="Arial Narrow" w:cs="Arial"/>
          <w:color w:val="000000"/>
          <w:sz w:val="22"/>
          <w:szCs w:val="22"/>
        </w:rPr>
        <w:t xml:space="preserve">Para el cumplimiento de lo ordenado en el presente auto, </w:t>
      </w:r>
      <w:r w:rsidR="00DE51DA">
        <w:rPr>
          <w:rFonts w:ascii="Arial Narrow" w:hAnsi="Arial Narrow" w:cs="Arial"/>
          <w:color w:val="000000"/>
          <w:sz w:val="22"/>
          <w:szCs w:val="22"/>
        </w:rPr>
        <w:t>el</w:t>
      </w:r>
      <w:r>
        <w:rPr>
          <w:rFonts w:ascii="Arial Narrow" w:hAnsi="Arial Narrow" w:cs="Arial"/>
          <w:color w:val="000000"/>
          <w:sz w:val="22"/>
          <w:szCs w:val="22"/>
        </w:rPr>
        <w:t xml:space="preserve"> Asesor Jurídi</w:t>
      </w:r>
      <w:r w:rsidR="00DE51DA">
        <w:rPr>
          <w:rFonts w:ascii="Arial Narrow" w:hAnsi="Arial Narrow" w:cs="Arial"/>
          <w:color w:val="000000"/>
          <w:sz w:val="22"/>
          <w:szCs w:val="22"/>
        </w:rPr>
        <w:t>co</w:t>
      </w:r>
      <w:r>
        <w:rPr>
          <w:rFonts w:ascii="Arial Narrow" w:hAnsi="Arial Narrow" w:cs="Arial"/>
          <w:color w:val="000000"/>
          <w:sz w:val="22"/>
          <w:szCs w:val="22"/>
        </w:rPr>
        <w:t xml:space="preserve"> del INVISBU para el impulso procesal dispuesto en la Ley 1437 de 2011, contará con el apoyo a la gestión de la Contratista </w:t>
      </w:r>
      <w:proofErr w:type="spellStart"/>
      <w:r w:rsidR="00E07A47">
        <w:rPr>
          <w:rFonts w:ascii="Arial Narrow" w:hAnsi="Arial Narrow" w:cs="Arial"/>
          <w:b/>
          <w:color w:val="000000"/>
          <w:sz w:val="22"/>
          <w:szCs w:val="22"/>
        </w:rPr>
        <w:t>xxxxx</w:t>
      </w:r>
      <w:proofErr w:type="spellEnd"/>
      <w:r>
        <w:rPr>
          <w:rFonts w:ascii="Arial Narrow" w:hAnsi="Arial Narrow" w:cs="Arial"/>
          <w:b/>
          <w:color w:val="000000"/>
          <w:sz w:val="22"/>
          <w:szCs w:val="22"/>
        </w:rPr>
        <w:t>.</w:t>
      </w:r>
      <w:r>
        <w:rPr>
          <w:rFonts w:ascii="Arial Narrow" w:hAnsi="Arial Narrow" w:cs="Calibri"/>
          <w:color w:val="000000"/>
          <w:sz w:val="22"/>
          <w:szCs w:val="22"/>
        </w:rPr>
        <w:t xml:space="preserve"> </w:t>
      </w:r>
    </w:p>
    <w:p w14:paraId="4F866D02" w14:textId="77777777" w:rsidR="00104E1A" w:rsidRDefault="00104E1A">
      <w:pPr>
        <w:jc w:val="both"/>
        <w:rPr>
          <w:rFonts w:ascii="Arial Narrow" w:hAnsi="Arial Narrow" w:cs="Arial"/>
          <w:color w:val="000000"/>
          <w:sz w:val="22"/>
          <w:szCs w:val="22"/>
          <w:highlight w:val="yellow"/>
        </w:rPr>
      </w:pPr>
    </w:p>
    <w:p w14:paraId="7310B380" w14:textId="77777777" w:rsidR="00104E1A" w:rsidRDefault="00DC195F">
      <w:pPr>
        <w:jc w:val="both"/>
      </w:pPr>
      <w:r>
        <w:rPr>
          <w:rFonts w:ascii="Arial Narrow" w:hAnsi="Arial Narrow" w:cs="Arial Narrow"/>
          <w:b/>
          <w:color w:val="000000"/>
          <w:sz w:val="22"/>
          <w:szCs w:val="22"/>
        </w:rPr>
        <w:t xml:space="preserve">DECIMOTERCERO: </w:t>
      </w:r>
      <w:r>
        <w:rPr>
          <w:rFonts w:ascii="Arial Narrow" w:hAnsi="Arial Narrow" w:cs="Arial"/>
          <w:color w:val="000000"/>
          <w:sz w:val="22"/>
          <w:szCs w:val="22"/>
        </w:rPr>
        <w:t xml:space="preserve">Contra el presente auto, no procede recurso alguno, </w:t>
      </w:r>
      <w:proofErr w:type="gramStart"/>
      <w:r>
        <w:rPr>
          <w:rFonts w:ascii="Arial Narrow" w:hAnsi="Arial Narrow" w:cs="Arial"/>
          <w:color w:val="000000"/>
          <w:sz w:val="22"/>
          <w:szCs w:val="22"/>
        </w:rPr>
        <w:t>de acuerdo a</w:t>
      </w:r>
      <w:proofErr w:type="gramEnd"/>
      <w:r>
        <w:rPr>
          <w:rFonts w:ascii="Arial Narrow" w:hAnsi="Arial Narrow" w:cs="Arial"/>
          <w:color w:val="000000"/>
          <w:sz w:val="22"/>
          <w:szCs w:val="22"/>
        </w:rPr>
        <w:t xml:space="preserve"> lo establecido en los artículos 75 y 87 del Código de Procedimiento Administrativo y de lo Contencioso Administrativo.  </w:t>
      </w:r>
    </w:p>
    <w:p w14:paraId="62C3242B" w14:textId="77777777" w:rsidR="00104E1A" w:rsidRDefault="00104E1A">
      <w:pPr>
        <w:tabs>
          <w:tab w:val="center" w:pos="4419"/>
          <w:tab w:val="left" w:pos="5400"/>
        </w:tabs>
        <w:jc w:val="both"/>
        <w:rPr>
          <w:rFonts w:ascii="Arial Narrow" w:hAnsi="Arial Narrow" w:cs="Arial"/>
          <w:b/>
          <w:color w:val="000000"/>
          <w:sz w:val="22"/>
          <w:szCs w:val="22"/>
          <w:highlight w:val="yellow"/>
        </w:rPr>
      </w:pPr>
    </w:p>
    <w:p w14:paraId="734F6A66" w14:textId="77777777" w:rsidR="00104E1A" w:rsidRDefault="00104E1A">
      <w:pPr>
        <w:jc w:val="center"/>
        <w:rPr>
          <w:rFonts w:ascii="Arial Narrow" w:hAnsi="Arial Narrow" w:cs="Arial"/>
          <w:b/>
          <w:color w:val="000000"/>
          <w:sz w:val="22"/>
          <w:szCs w:val="22"/>
          <w:highlight w:val="yellow"/>
        </w:rPr>
      </w:pPr>
    </w:p>
    <w:p w14:paraId="48B1B0A8" w14:textId="77777777" w:rsidR="00104E1A" w:rsidRDefault="00DC195F">
      <w:pPr>
        <w:jc w:val="center"/>
        <w:rPr>
          <w:rFonts w:ascii="Arial Narrow" w:hAnsi="Arial Narrow" w:cs="Arial"/>
          <w:b/>
          <w:color w:val="000000"/>
          <w:sz w:val="22"/>
          <w:szCs w:val="22"/>
        </w:rPr>
      </w:pPr>
      <w:r>
        <w:rPr>
          <w:rFonts w:ascii="Arial Narrow" w:hAnsi="Arial Narrow" w:cs="Arial"/>
          <w:b/>
          <w:color w:val="000000"/>
          <w:sz w:val="22"/>
          <w:szCs w:val="22"/>
        </w:rPr>
        <w:t>COMUNÍQUESE Y CUMPLASE</w:t>
      </w:r>
    </w:p>
    <w:p w14:paraId="63D3028F" w14:textId="77777777" w:rsidR="00104E1A" w:rsidRDefault="00104E1A">
      <w:pPr>
        <w:jc w:val="center"/>
        <w:rPr>
          <w:rFonts w:ascii="Arial Narrow" w:hAnsi="Arial Narrow" w:cs="Arial"/>
          <w:b/>
          <w:color w:val="000000"/>
          <w:sz w:val="22"/>
          <w:szCs w:val="22"/>
          <w:highlight w:val="yellow"/>
        </w:rPr>
      </w:pPr>
    </w:p>
    <w:p w14:paraId="4C85794A" w14:textId="77777777" w:rsidR="005A761E" w:rsidRDefault="005A761E">
      <w:pPr>
        <w:jc w:val="center"/>
        <w:rPr>
          <w:rFonts w:ascii="Arial Narrow" w:hAnsi="Arial Narrow" w:cs="Arial"/>
          <w:b/>
          <w:color w:val="000000"/>
          <w:sz w:val="22"/>
          <w:szCs w:val="22"/>
          <w:highlight w:val="yellow"/>
        </w:rPr>
      </w:pPr>
    </w:p>
    <w:p w14:paraId="31160683" w14:textId="77777777" w:rsidR="00104E1A" w:rsidRDefault="00104E1A">
      <w:pPr>
        <w:rPr>
          <w:rFonts w:ascii="Arial Narrow" w:hAnsi="Arial Narrow" w:cs="Arial"/>
          <w:b/>
          <w:color w:val="000000"/>
          <w:sz w:val="22"/>
          <w:szCs w:val="22"/>
          <w:highlight w:val="yellow"/>
        </w:rPr>
      </w:pPr>
    </w:p>
    <w:p w14:paraId="35048BE8" w14:textId="77777777" w:rsidR="00104E1A" w:rsidRDefault="00104E1A">
      <w:pPr>
        <w:jc w:val="center"/>
        <w:rPr>
          <w:rFonts w:ascii="Arial Narrow" w:hAnsi="Arial Narrow" w:cs="Arial"/>
          <w:b/>
          <w:color w:val="000000"/>
          <w:sz w:val="22"/>
          <w:szCs w:val="22"/>
        </w:rPr>
      </w:pPr>
    </w:p>
    <w:p w14:paraId="0A782597" w14:textId="744AE60E" w:rsidR="00104E1A" w:rsidRDefault="00DE51DA">
      <w:pPr>
        <w:jc w:val="center"/>
      </w:pPr>
      <w:r>
        <w:rPr>
          <w:rFonts w:ascii="Arial Narrow" w:hAnsi="Arial Narrow" w:cs="Arial"/>
          <w:b/>
          <w:bCs/>
          <w:color w:val="000000"/>
          <w:sz w:val="22"/>
          <w:szCs w:val="22"/>
        </w:rPr>
        <w:t>CARLOS ANDRES HINCAPIE RUEDA</w:t>
      </w:r>
    </w:p>
    <w:p w14:paraId="3E46D152" w14:textId="2B92AE31" w:rsidR="00104E1A" w:rsidRDefault="00DC195F">
      <w:pPr>
        <w:jc w:val="center"/>
        <w:rPr>
          <w:rFonts w:ascii="Arial Narrow" w:hAnsi="Arial Narrow" w:cs="Arial"/>
          <w:b/>
          <w:bCs/>
          <w:color w:val="000000"/>
          <w:sz w:val="22"/>
          <w:szCs w:val="22"/>
        </w:rPr>
      </w:pPr>
      <w:r>
        <w:rPr>
          <w:rFonts w:ascii="Arial Narrow" w:hAnsi="Arial Narrow" w:cs="Arial"/>
          <w:b/>
          <w:bCs/>
          <w:color w:val="000000"/>
          <w:sz w:val="22"/>
          <w:szCs w:val="22"/>
        </w:rPr>
        <w:t xml:space="preserve">ASESOR JURÍDICO DE DIRECCIÓN </w:t>
      </w:r>
    </w:p>
    <w:p w14:paraId="68FECF2A" w14:textId="77777777" w:rsidR="005A761E" w:rsidRDefault="005A761E">
      <w:pPr>
        <w:jc w:val="center"/>
        <w:rPr>
          <w:rFonts w:ascii="Arial Narrow" w:hAnsi="Arial Narrow" w:cs="Arial"/>
          <w:b/>
          <w:bCs/>
          <w:color w:val="000000"/>
          <w:sz w:val="22"/>
          <w:szCs w:val="22"/>
        </w:rPr>
      </w:pPr>
    </w:p>
    <w:p w14:paraId="3DD90ADC" w14:textId="77777777" w:rsidR="00104E1A" w:rsidRDefault="00104E1A">
      <w:pPr>
        <w:jc w:val="both"/>
        <w:rPr>
          <w:rFonts w:ascii="Arial Narrow" w:hAnsi="Arial Narrow" w:cs="Arial"/>
          <w:b/>
          <w:bCs/>
          <w:color w:val="000000"/>
          <w:sz w:val="22"/>
          <w:szCs w:val="22"/>
        </w:rPr>
      </w:pPr>
    </w:p>
    <w:p w14:paraId="4A826C1E" w14:textId="77777777" w:rsidR="00104E1A" w:rsidRDefault="00104E1A">
      <w:pPr>
        <w:jc w:val="center"/>
        <w:rPr>
          <w:rFonts w:ascii="Arial Narrow" w:hAnsi="Arial Narrow" w:cs="Arial"/>
          <w:bCs/>
          <w:color w:val="000000"/>
          <w:sz w:val="22"/>
          <w:szCs w:val="22"/>
          <w:highlight w:val="yellow"/>
          <w:lang w:val="es-ES"/>
        </w:rPr>
      </w:pPr>
    </w:p>
    <w:p w14:paraId="087A9EB5" w14:textId="0149A789" w:rsidR="00104E1A" w:rsidRDefault="00DC195F">
      <w:pPr>
        <w:rPr>
          <w:rFonts w:ascii="Arial Narrow" w:hAnsi="Arial Narrow" w:cs="Arial"/>
          <w:color w:val="000000"/>
          <w:sz w:val="22"/>
          <w:szCs w:val="22"/>
        </w:rPr>
      </w:pPr>
      <w:r>
        <w:rPr>
          <w:rFonts w:ascii="Arial Narrow" w:hAnsi="Arial Narrow" w:cs="Arial"/>
          <w:color w:val="000000"/>
          <w:sz w:val="22"/>
          <w:szCs w:val="22"/>
        </w:rPr>
        <w:t xml:space="preserve">Proyectó aspectos jurídicos: </w:t>
      </w:r>
      <w:r w:rsidR="0017771D">
        <w:rPr>
          <w:rFonts w:ascii="Arial Narrow" w:hAnsi="Arial Narrow" w:cs="Arial"/>
          <w:color w:val="000000"/>
          <w:sz w:val="22"/>
          <w:szCs w:val="22"/>
        </w:rPr>
        <w:t>Emmanuel Gómez Villamil CPS 089 del 2026</w:t>
      </w:r>
    </w:p>
    <w:p w14:paraId="63273721" w14:textId="02702EC6" w:rsidR="00104E1A" w:rsidRDefault="00DC195F">
      <w:pPr>
        <w:rPr>
          <w:rFonts w:ascii="Arial Narrow" w:hAnsi="Arial Narrow" w:cs="Arial"/>
          <w:color w:val="000000"/>
          <w:sz w:val="22"/>
          <w:szCs w:val="22"/>
        </w:rPr>
      </w:pPr>
      <w:r>
        <w:rPr>
          <w:rFonts w:ascii="Arial Narrow" w:hAnsi="Arial Narrow" w:cs="Arial"/>
          <w:color w:val="000000"/>
          <w:sz w:val="22"/>
          <w:szCs w:val="22"/>
        </w:rPr>
        <w:t xml:space="preserve">Revisó y aprobó aspectos jurídicos: </w:t>
      </w:r>
      <w:r w:rsidR="0017771D">
        <w:rPr>
          <w:rFonts w:ascii="Arial Narrow" w:hAnsi="Arial Narrow" w:cs="Arial"/>
          <w:color w:val="000000"/>
          <w:sz w:val="22"/>
          <w:szCs w:val="22"/>
        </w:rPr>
        <w:t xml:space="preserve">Asesor Jurídico </w:t>
      </w:r>
    </w:p>
    <w:p w14:paraId="727AE1B9" w14:textId="4EAB92EA" w:rsidR="00104E1A" w:rsidRDefault="00DC195F">
      <w:pPr>
        <w:rPr>
          <w:rFonts w:ascii="Arial Narrow" w:hAnsi="Arial Narrow" w:cs="Arial"/>
          <w:color w:val="000000"/>
          <w:sz w:val="22"/>
          <w:szCs w:val="22"/>
        </w:rPr>
      </w:pPr>
      <w:r>
        <w:rPr>
          <w:rFonts w:ascii="Arial Narrow" w:hAnsi="Arial Narrow" w:cs="Arial"/>
          <w:color w:val="000000"/>
          <w:sz w:val="22"/>
          <w:szCs w:val="22"/>
        </w:rPr>
        <w:t xml:space="preserve">Proceso: </w:t>
      </w:r>
      <w:r w:rsidR="0017771D">
        <w:rPr>
          <w:rFonts w:ascii="Arial Narrow" w:hAnsi="Arial Narrow" w:cs="Arial"/>
          <w:color w:val="000000"/>
          <w:sz w:val="22"/>
          <w:szCs w:val="22"/>
        </w:rPr>
        <w:t xml:space="preserve">Asesor Jurídico </w:t>
      </w:r>
    </w:p>
    <w:sectPr w:rsidR="00104E1A">
      <w:headerReference w:type="even" r:id="rId9"/>
      <w:headerReference w:type="default" r:id="rId10"/>
      <w:headerReference w:type="first" r:id="rId11"/>
      <w:pgSz w:w="12240" w:h="18720"/>
      <w:pgMar w:top="1418" w:right="1701" w:bottom="1418"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5FC3" w14:textId="77777777" w:rsidR="00080493" w:rsidRDefault="00080493">
      <w:r>
        <w:separator/>
      </w:r>
    </w:p>
  </w:endnote>
  <w:endnote w:type="continuationSeparator" w:id="0">
    <w:p w14:paraId="6221399D" w14:textId="77777777" w:rsidR="00080493" w:rsidRDefault="0008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EDD0" w14:textId="77777777" w:rsidR="00080493" w:rsidRDefault="00080493">
      <w:r>
        <w:separator/>
      </w:r>
    </w:p>
  </w:footnote>
  <w:footnote w:type="continuationSeparator" w:id="0">
    <w:p w14:paraId="16BA01AD" w14:textId="77777777" w:rsidR="00080493" w:rsidRDefault="0008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29038" w14:textId="77777777" w:rsidR="00104E1A" w:rsidRDefault="00104E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4" w:type="dxa"/>
      <w:tblInd w:w="-356" w:type="dxa"/>
      <w:tblLayout w:type="fixed"/>
      <w:tblCellMar>
        <w:left w:w="70" w:type="dxa"/>
        <w:right w:w="70" w:type="dxa"/>
      </w:tblCellMar>
      <w:tblLook w:val="0000" w:firstRow="0" w:lastRow="0" w:firstColumn="0" w:lastColumn="0" w:noHBand="0" w:noVBand="0"/>
    </w:tblPr>
    <w:tblGrid>
      <w:gridCol w:w="2126"/>
      <w:gridCol w:w="5530"/>
      <w:gridCol w:w="2268"/>
    </w:tblGrid>
    <w:tr w:rsidR="00104E1A" w14:paraId="78F60FEA" w14:textId="77777777">
      <w:trPr>
        <w:trHeight w:val="340"/>
      </w:trPr>
      <w:tc>
        <w:tcPr>
          <w:tcW w:w="2126" w:type="dxa"/>
          <w:vMerge w:val="restart"/>
          <w:tcBorders>
            <w:top w:val="single" w:sz="4" w:space="0" w:color="000000"/>
            <w:left w:val="single" w:sz="4" w:space="0" w:color="000000"/>
            <w:bottom w:val="single" w:sz="4" w:space="0" w:color="000000"/>
            <w:right w:val="single" w:sz="4" w:space="0" w:color="000000"/>
          </w:tcBorders>
          <w:vAlign w:val="center"/>
        </w:tcPr>
        <w:p w14:paraId="737C6C89" w14:textId="77777777" w:rsidR="00104E1A" w:rsidRDefault="00DC195F">
          <w:pPr>
            <w:pStyle w:val="Encabezado"/>
            <w:jc w:val="center"/>
            <w:rPr>
              <w:rFonts w:ascii="Arial" w:hAnsi="Arial" w:cs="Arial"/>
              <w:b/>
              <w:bCs/>
              <w:color w:val="FFFFFF"/>
              <w:sz w:val="16"/>
              <w:lang w:val="es-CO" w:eastAsia="es-CO"/>
            </w:rPr>
          </w:pPr>
          <w:r>
            <w:rPr>
              <w:noProof/>
            </w:rPr>
            <w:drawing>
              <wp:anchor distT="0" distB="0" distL="0" distR="0" simplePos="0" relativeHeight="251657216" behindDoc="0" locked="0" layoutInCell="0" allowOverlap="1" wp14:anchorId="4C20EE95" wp14:editId="266D961C">
                <wp:simplePos x="0" y="0"/>
                <wp:positionH relativeFrom="column">
                  <wp:posOffset>0</wp:posOffset>
                </wp:positionH>
                <wp:positionV relativeFrom="paragraph">
                  <wp:posOffset>292735</wp:posOffset>
                </wp:positionV>
                <wp:extent cx="1261110" cy="293370"/>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1261110" cy="293370"/>
                        </a:xfrm>
                        <a:prstGeom prst="rect">
                          <a:avLst/>
                        </a:prstGeom>
                        <a:noFill/>
                      </pic:spPr>
                    </pic:pic>
                  </a:graphicData>
                </a:graphic>
              </wp:anchor>
            </w:drawing>
          </w:r>
        </w:p>
      </w:tc>
      <w:tc>
        <w:tcPr>
          <w:tcW w:w="5530" w:type="dxa"/>
          <w:vMerge w:val="restart"/>
          <w:tcBorders>
            <w:top w:val="single" w:sz="4" w:space="0" w:color="000000"/>
            <w:left w:val="single" w:sz="4" w:space="0" w:color="000000"/>
            <w:bottom w:val="single" w:sz="4" w:space="0" w:color="000000"/>
            <w:right w:val="single" w:sz="4" w:space="0" w:color="000000"/>
          </w:tcBorders>
          <w:vAlign w:val="center"/>
        </w:tcPr>
        <w:p w14:paraId="075CBD88" w14:textId="77777777" w:rsidR="00104E1A" w:rsidRDefault="00DC195F">
          <w:pPr>
            <w:jc w:val="center"/>
            <w:rPr>
              <w:rFonts w:ascii="Arial" w:hAnsi="Arial" w:cs="Arial"/>
              <w:b/>
              <w:color w:val="000000"/>
              <w:sz w:val="22"/>
              <w:szCs w:val="20"/>
              <w:lang w:val="es-MX"/>
            </w:rPr>
          </w:pPr>
          <w:r>
            <w:rPr>
              <w:rFonts w:ascii="Arial" w:hAnsi="Arial" w:cs="Arial"/>
              <w:b/>
              <w:color w:val="000000"/>
              <w:sz w:val="22"/>
              <w:szCs w:val="20"/>
              <w:lang w:val="es-MX"/>
            </w:rPr>
            <w:t>AUTO APERTURA DE INDAGACIÓN PRELIMINAR</w:t>
          </w:r>
        </w:p>
        <w:p w14:paraId="0BDFC454" w14:textId="77777777" w:rsidR="00104E1A" w:rsidRDefault="00DC195F">
          <w:pPr>
            <w:jc w:val="center"/>
            <w:rPr>
              <w:rFonts w:ascii="Arial" w:hAnsi="Arial" w:cs="Arial"/>
              <w:b/>
              <w:color w:val="000000"/>
              <w:sz w:val="20"/>
              <w:szCs w:val="20"/>
              <w:lang w:val="es-MX"/>
            </w:rPr>
          </w:pPr>
          <w:r>
            <w:rPr>
              <w:rFonts w:ascii="Arial" w:hAnsi="Arial" w:cs="Arial"/>
              <w:b/>
              <w:color w:val="000000"/>
              <w:sz w:val="22"/>
              <w:szCs w:val="20"/>
              <w:lang w:val="es-MX"/>
            </w:rPr>
            <w:t>PROCESO ADMINISTRATIVO SANCIONATORIO</w:t>
          </w:r>
        </w:p>
      </w:tc>
      <w:tc>
        <w:tcPr>
          <w:tcW w:w="2268" w:type="dxa"/>
          <w:tcBorders>
            <w:top w:val="single" w:sz="4" w:space="0" w:color="000000"/>
            <w:left w:val="single" w:sz="4" w:space="0" w:color="000000"/>
            <w:bottom w:val="single" w:sz="4" w:space="0" w:color="000000"/>
            <w:right w:val="single" w:sz="4" w:space="0" w:color="000000"/>
          </w:tcBorders>
          <w:vAlign w:val="center"/>
        </w:tcPr>
        <w:p w14:paraId="227B8DA7"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Código: F.03.PO.AS</w:t>
          </w:r>
        </w:p>
      </w:tc>
    </w:tr>
    <w:tr w:rsidR="00104E1A" w14:paraId="12E39489"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12CD7275"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6EAC9C16"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EECF0ED"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Versión: 0.4</w:t>
          </w:r>
        </w:p>
      </w:tc>
    </w:tr>
    <w:tr w:rsidR="00104E1A" w14:paraId="1ACD1850"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3FC5F68E"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28907490"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8D47D06"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Fecha: 10.07.19</w:t>
          </w:r>
        </w:p>
      </w:tc>
    </w:tr>
    <w:tr w:rsidR="00104E1A" w14:paraId="62583391"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492A7354"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7C97352E"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FE0137B" w14:textId="77777777" w:rsidR="00104E1A" w:rsidRDefault="00DC195F">
          <w:pPr>
            <w:pStyle w:val="Encabezado"/>
            <w:rPr>
              <w:rFonts w:ascii="Arial" w:hAnsi="Arial" w:cs="Arial"/>
              <w:sz w:val="20"/>
              <w:szCs w:val="20"/>
              <w:lang w:val="es-CO" w:eastAsia="es-CO"/>
            </w:rPr>
          </w:pPr>
          <w:r>
            <w:rPr>
              <w:rFonts w:ascii="Arial" w:hAnsi="Arial" w:cs="Arial"/>
              <w:sz w:val="20"/>
              <w:szCs w:val="20"/>
              <w:lang w:eastAsia="es-CO"/>
            </w:rPr>
            <w:t xml:space="preserve">Página </w:t>
          </w:r>
          <w:r>
            <w:rPr>
              <w:rFonts w:ascii="Arial" w:hAnsi="Arial" w:cs="Arial"/>
              <w:bCs/>
              <w:sz w:val="20"/>
              <w:szCs w:val="20"/>
              <w:lang w:val="es-CO" w:eastAsia="es-CO"/>
            </w:rPr>
            <w:fldChar w:fldCharType="begin"/>
          </w:r>
          <w:r>
            <w:rPr>
              <w:rFonts w:ascii="Arial" w:hAnsi="Arial" w:cs="Arial"/>
              <w:bCs/>
              <w:sz w:val="20"/>
              <w:szCs w:val="20"/>
              <w:lang w:val="es-CO" w:eastAsia="es-CO"/>
            </w:rPr>
            <w:instrText xml:space="preserve"> PAGE </w:instrText>
          </w:r>
          <w:r>
            <w:rPr>
              <w:rFonts w:ascii="Arial" w:hAnsi="Arial" w:cs="Arial"/>
              <w:bCs/>
              <w:sz w:val="20"/>
              <w:szCs w:val="20"/>
              <w:lang w:val="es-CO" w:eastAsia="es-CO"/>
            </w:rPr>
            <w:fldChar w:fldCharType="separate"/>
          </w:r>
          <w:r>
            <w:rPr>
              <w:rFonts w:ascii="Arial" w:hAnsi="Arial" w:cs="Arial"/>
              <w:bCs/>
              <w:sz w:val="20"/>
              <w:szCs w:val="20"/>
              <w:lang w:val="es-CO" w:eastAsia="es-CO"/>
            </w:rPr>
            <w:t>6</w:t>
          </w:r>
          <w:r>
            <w:rPr>
              <w:rFonts w:ascii="Arial" w:hAnsi="Arial" w:cs="Arial"/>
              <w:bCs/>
              <w:sz w:val="20"/>
              <w:szCs w:val="20"/>
              <w:lang w:val="es-CO" w:eastAsia="es-CO"/>
            </w:rPr>
            <w:fldChar w:fldCharType="end"/>
          </w:r>
          <w:r>
            <w:rPr>
              <w:rFonts w:ascii="Arial" w:hAnsi="Arial" w:cs="Arial"/>
              <w:sz w:val="20"/>
              <w:szCs w:val="20"/>
              <w:lang w:eastAsia="es-CO"/>
            </w:rPr>
            <w:t xml:space="preserve"> de </w:t>
          </w:r>
          <w:r>
            <w:rPr>
              <w:rFonts w:ascii="Arial" w:hAnsi="Arial" w:cs="Arial"/>
              <w:bCs/>
              <w:sz w:val="20"/>
              <w:szCs w:val="20"/>
              <w:lang w:val="es-CO" w:eastAsia="es-CO"/>
            </w:rPr>
            <w:fldChar w:fldCharType="begin"/>
          </w:r>
          <w:r>
            <w:rPr>
              <w:rFonts w:ascii="Arial" w:hAnsi="Arial" w:cs="Arial"/>
              <w:bCs/>
              <w:sz w:val="20"/>
              <w:szCs w:val="20"/>
              <w:lang w:val="es-CO" w:eastAsia="es-CO"/>
            </w:rPr>
            <w:instrText xml:space="preserve"> NUMPAGES </w:instrText>
          </w:r>
          <w:r>
            <w:rPr>
              <w:rFonts w:ascii="Arial" w:hAnsi="Arial" w:cs="Arial"/>
              <w:bCs/>
              <w:sz w:val="20"/>
              <w:szCs w:val="20"/>
              <w:lang w:val="es-CO" w:eastAsia="es-CO"/>
            </w:rPr>
            <w:fldChar w:fldCharType="separate"/>
          </w:r>
          <w:r>
            <w:rPr>
              <w:rFonts w:ascii="Arial" w:hAnsi="Arial" w:cs="Arial"/>
              <w:bCs/>
              <w:sz w:val="20"/>
              <w:szCs w:val="20"/>
              <w:lang w:val="es-CO" w:eastAsia="es-CO"/>
            </w:rPr>
            <w:t>6</w:t>
          </w:r>
          <w:r>
            <w:rPr>
              <w:rFonts w:ascii="Arial" w:hAnsi="Arial" w:cs="Arial"/>
              <w:bCs/>
              <w:sz w:val="20"/>
              <w:szCs w:val="20"/>
              <w:lang w:val="es-CO" w:eastAsia="es-CO"/>
            </w:rPr>
            <w:fldChar w:fldCharType="end"/>
          </w:r>
        </w:p>
      </w:tc>
    </w:tr>
  </w:tbl>
  <w:p w14:paraId="6CBF325E" w14:textId="77777777" w:rsidR="00104E1A" w:rsidRDefault="00104E1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4" w:type="dxa"/>
      <w:tblInd w:w="-356" w:type="dxa"/>
      <w:tblLayout w:type="fixed"/>
      <w:tblCellMar>
        <w:left w:w="70" w:type="dxa"/>
        <w:right w:w="70" w:type="dxa"/>
      </w:tblCellMar>
      <w:tblLook w:val="0000" w:firstRow="0" w:lastRow="0" w:firstColumn="0" w:lastColumn="0" w:noHBand="0" w:noVBand="0"/>
    </w:tblPr>
    <w:tblGrid>
      <w:gridCol w:w="2126"/>
      <w:gridCol w:w="5530"/>
      <w:gridCol w:w="2268"/>
    </w:tblGrid>
    <w:tr w:rsidR="00104E1A" w14:paraId="3A120ED1" w14:textId="77777777">
      <w:trPr>
        <w:trHeight w:val="340"/>
      </w:trPr>
      <w:tc>
        <w:tcPr>
          <w:tcW w:w="2126" w:type="dxa"/>
          <w:vMerge w:val="restart"/>
          <w:tcBorders>
            <w:top w:val="single" w:sz="4" w:space="0" w:color="000000"/>
            <w:left w:val="single" w:sz="4" w:space="0" w:color="000000"/>
            <w:bottom w:val="single" w:sz="4" w:space="0" w:color="000000"/>
            <w:right w:val="single" w:sz="4" w:space="0" w:color="000000"/>
          </w:tcBorders>
          <w:vAlign w:val="center"/>
        </w:tcPr>
        <w:p w14:paraId="4C91C43E" w14:textId="77777777" w:rsidR="00104E1A" w:rsidRDefault="00DC195F">
          <w:pPr>
            <w:pStyle w:val="Encabezado"/>
            <w:jc w:val="center"/>
            <w:rPr>
              <w:rFonts w:ascii="Arial" w:hAnsi="Arial" w:cs="Arial"/>
              <w:b/>
              <w:bCs/>
              <w:color w:val="FFFFFF"/>
              <w:sz w:val="16"/>
              <w:lang w:val="es-CO" w:eastAsia="es-CO"/>
            </w:rPr>
          </w:pPr>
          <w:r>
            <w:rPr>
              <w:noProof/>
            </w:rPr>
            <w:drawing>
              <wp:anchor distT="0" distB="0" distL="0" distR="0" simplePos="0" relativeHeight="251658240" behindDoc="0" locked="0" layoutInCell="0" allowOverlap="1" wp14:anchorId="55246AB1" wp14:editId="711DDCD1">
                <wp:simplePos x="0" y="0"/>
                <wp:positionH relativeFrom="column">
                  <wp:posOffset>0</wp:posOffset>
                </wp:positionH>
                <wp:positionV relativeFrom="paragraph">
                  <wp:posOffset>292735</wp:posOffset>
                </wp:positionV>
                <wp:extent cx="1261110" cy="293370"/>
                <wp:effectExtent l="0" t="0" r="0" b="0"/>
                <wp:wrapSquare wrapText="largest"/>
                <wp:docPr id="2"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261110" cy="293370"/>
                        </a:xfrm>
                        <a:prstGeom prst="rect">
                          <a:avLst/>
                        </a:prstGeom>
                        <a:noFill/>
                      </pic:spPr>
                    </pic:pic>
                  </a:graphicData>
                </a:graphic>
              </wp:anchor>
            </w:drawing>
          </w:r>
        </w:p>
      </w:tc>
      <w:tc>
        <w:tcPr>
          <w:tcW w:w="5530" w:type="dxa"/>
          <w:vMerge w:val="restart"/>
          <w:tcBorders>
            <w:top w:val="single" w:sz="4" w:space="0" w:color="000000"/>
            <w:left w:val="single" w:sz="4" w:space="0" w:color="000000"/>
            <w:bottom w:val="single" w:sz="4" w:space="0" w:color="000000"/>
            <w:right w:val="single" w:sz="4" w:space="0" w:color="000000"/>
          </w:tcBorders>
          <w:vAlign w:val="center"/>
        </w:tcPr>
        <w:p w14:paraId="0F2252F9" w14:textId="77777777" w:rsidR="00104E1A" w:rsidRDefault="00DC195F">
          <w:pPr>
            <w:jc w:val="center"/>
            <w:rPr>
              <w:rFonts w:ascii="Arial" w:hAnsi="Arial" w:cs="Arial"/>
              <w:b/>
              <w:color w:val="000000"/>
              <w:sz w:val="22"/>
              <w:szCs w:val="20"/>
              <w:lang w:val="es-MX"/>
            </w:rPr>
          </w:pPr>
          <w:r>
            <w:rPr>
              <w:rFonts w:ascii="Arial" w:hAnsi="Arial" w:cs="Arial"/>
              <w:b/>
              <w:color w:val="000000"/>
              <w:sz w:val="22"/>
              <w:szCs w:val="20"/>
              <w:lang w:val="es-MX"/>
            </w:rPr>
            <w:t>AUTO APERTURA DE INDAGACIÓN PRELIMINAR</w:t>
          </w:r>
        </w:p>
        <w:p w14:paraId="32D5C2C5" w14:textId="77777777" w:rsidR="00104E1A" w:rsidRDefault="00DC195F">
          <w:pPr>
            <w:jc w:val="center"/>
            <w:rPr>
              <w:rFonts w:ascii="Arial" w:hAnsi="Arial" w:cs="Arial"/>
              <w:b/>
              <w:color w:val="000000"/>
              <w:sz w:val="20"/>
              <w:szCs w:val="20"/>
              <w:lang w:val="es-MX"/>
            </w:rPr>
          </w:pPr>
          <w:r>
            <w:rPr>
              <w:rFonts w:ascii="Arial" w:hAnsi="Arial" w:cs="Arial"/>
              <w:b/>
              <w:color w:val="000000"/>
              <w:sz w:val="22"/>
              <w:szCs w:val="20"/>
              <w:lang w:val="es-MX"/>
            </w:rPr>
            <w:t>PROCESO ADMINISTRATIVO SANCIONATORIO</w:t>
          </w:r>
        </w:p>
      </w:tc>
      <w:tc>
        <w:tcPr>
          <w:tcW w:w="2268" w:type="dxa"/>
          <w:tcBorders>
            <w:top w:val="single" w:sz="4" w:space="0" w:color="000000"/>
            <w:left w:val="single" w:sz="4" w:space="0" w:color="000000"/>
            <w:bottom w:val="single" w:sz="4" w:space="0" w:color="000000"/>
            <w:right w:val="single" w:sz="4" w:space="0" w:color="000000"/>
          </w:tcBorders>
          <w:vAlign w:val="center"/>
        </w:tcPr>
        <w:p w14:paraId="4D9DCEC4"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Código: F.03.PO.AS</w:t>
          </w:r>
        </w:p>
      </w:tc>
    </w:tr>
    <w:tr w:rsidR="00104E1A" w14:paraId="281D7D93"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61CF4B0E"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687F3DD6"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4742E34"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Versión: 0.4</w:t>
          </w:r>
        </w:p>
      </w:tc>
    </w:tr>
    <w:tr w:rsidR="00104E1A" w14:paraId="76D3D0F2"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0E672D79"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27482FDC"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760C78B" w14:textId="77777777" w:rsidR="00104E1A" w:rsidRDefault="00DC195F">
          <w:pPr>
            <w:pStyle w:val="Encabezado"/>
            <w:rPr>
              <w:rFonts w:ascii="Arial" w:hAnsi="Arial" w:cs="Arial"/>
              <w:sz w:val="20"/>
              <w:szCs w:val="20"/>
              <w:lang w:val="es-CO" w:eastAsia="es-CO"/>
            </w:rPr>
          </w:pPr>
          <w:r>
            <w:rPr>
              <w:rFonts w:ascii="Arial" w:hAnsi="Arial" w:cs="Arial"/>
              <w:sz w:val="20"/>
              <w:szCs w:val="20"/>
              <w:lang w:val="es-CO" w:eastAsia="es-CO"/>
            </w:rPr>
            <w:t>Fecha: 10.07.19</w:t>
          </w:r>
        </w:p>
      </w:tc>
    </w:tr>
    <w:tr w:rsidR="00104E1A" w14:paraId="4C156DE9" w14:textId="77777777">
      <w:trPr>
        <w:trHeight w:val="340"/>
      </w:trPr>
      <w:tc>
        <w:tcPr>
          <w:tcW w:w="2126" w:type="dxa"/>
          <w:vMerge/>
          <w:tcBorders>
            <w:top w:val="single" w:sz="4" w:space="0" w:color="000000"/>
            <w:left w:val="single" w:sz="4" w:space="0" w:color="000000"/>
            <w:bottom w:val="single" w:sz="4" w:space="0" w:color="000000"/>
            <w:right w:val="single" w:sz="4" w:space="0" w:color="000000"/>
          </w:tcBorders>
          <w:vAlign w:val="center"/>
        </w:tcPr>
        <w:p w14:paraId="3703CF9F" w14:textId="77777777" w:rsidR="00104E1A" w:rsidRDefault="00104E1A">
          <w:pPr>
            <w:pStyle w:val="Encabezado"/>
            <w:snapToGrid w:val="0"/>
            <w:jc w:val="center"/>
            <w:rPr>
              <w:rFonts w:ascii="Arial" w:hAnsi="Arial" w:cs="Arial"/>
              <w:b/>
              <w:bCs/>
              <w:sz w:val="16"/>
              <w:szCs w:val="20"/>
              <w:lang w:val="es-CO" w:eastAsia="es-CO"/>
            </w:rPr>
          </w:pPr>
        </w:p>
      </w:tc>
      <w:tc>
        <w:tcPr>
          <w:tcW w:w="5530" w:type="dxa"/>
          <w:vMerge/>
          <w:tcBorders>
            <w:top w:val="single" w:sz="4" w:space="0" w:color="000000"/>
            <w:left w:val="single" w:sz="4" w:space="0" w:color="000000"/>
            <w:bottom w:val="single" w:sz="4" w:space="0" w:color="000000"/>
            <w:right w:val="single" w:sz="4" w:space="0" w:color="000000"/>
          </w:tcBorders>
          <w:vAlign w:val="center"/>
        </w:tcPr>
        <w:p w14:paraId="2840DC68" w14:textId="77777777" w:rsidR="00104E1A" w:rsidRDefault="00104E1A">
          <w:pPr>
            <w:pStyle w:val="Encabezado"/>
            <w:snapToGrid w:val="0"/>
            <w:jc w:val="center"/>
            <w:rPr>
              <w:rFonts w:ascii="Arial" w:hAnsi="Arial" w:cs="Arial"/>
              <w:b/>
              <w:bCs/>
              <w:sz w:val="20"/>
              <w:lang w:val="es-CO" w:eastAsia="es-CO"/>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B544CDC" w14:textId="77777777" w:rsidR="00104E1A" w:rsidRDefault="00DC195F">
          <w:pPr>
            <w:pStyle w:val="Encabezado"/>
            <w:rPr>
              <w:rFonts w:ascii="Arial" w:hAnsi="Arial" w:cs="Arial"/>
              <w:sz w:val="20"/>
              <w:szCs w:val="20"/>
              <w:lang w:val="es-CO" w:eastAsia="es-CO"/>
            </w:rPr>
          </w:pPr>
          <w:r>
            <w:rPr>
              <w:rFonts w:ascii="Arial" w:hAnsi="Arial" w:cs="Arial"/>
              <w:sz w:val="20"/>
              <w:szCs w:val="20"/>
              <w:lang w:eastAsia="es-CO"/>
            </w:rPr>
            <w:t xml:space="preserve">Página </w:t>
          </w:r>
          <w:r>
            <w:rPr>
              <w:rFonts w:ascii="Arial" w:hAnsi="Arial" w:cs="Arial"/>
              <w:bCs/>
              <w:sz w:val="20"/>
              <w:szCs w:val="20"/>
              <w:lang w:val="es-CO" w:eastAsia="es-CO"/>
            </w:rPr>
            <w:fldChar w:fldCharType="begin"/>
          </w:r>
          <w:r>
            <w:rPr>
              <w:rFonts w:ascii="Arial" w:hAnsi="Arial" w:cs="Arial"/>
              <w:bCs/>
              <w:sz w:val="20"/>
              <w:szCs w:val="20"/>
              <w:lang w:val="es-CO" w:eastAsia="es-CO"/>
            </w:rPr>
            <w:instrText xml:space="preserve"> PAGE </w:instrText>
          </w:r>
          <w:r>
            <w:rPr>
              <w:rFonts w:ascii="Arial" w:hAnsi="Arial" w:cs="Arial"/>
              <w:bCs/>
              <w:sz w:val="20"/>
              <w:szCs w:val="20"/>
              <w:lang w:val="es-CO" w:eastAsia="es-CO"/>
            </w:rPr>
            <w:fldChar w:fldCharType="separate"/>
          </w:r>
          <w:r>
            <w:rPr>
              <w:rFonts w:ascii="Arial" w:hAnsi="Arial" w:cs="Arial"/>
              <w:bCs/>
              <w:sz w:val="20"/>
              <w:szCs w:val="20"/>
              <w:lang w:val="es-CO" w:eastAsia="es-CO"/>
            </w:rPr>
            <w:t>6</w:t>
          </w:r>
          <w:r>
            <w:rPr>
              <w:rFonts w:ascii="Arial" w:hAnsi="Arial" w:cs="Arial"/>
              <w:bCs/>
              <w:sz w:val="20"/>
              <w:szCs w:val="20"/>
              <w:lang w:val="es-CO" w:eastAsia="es-CO"/>
            </w:rPr>
            <w:fldChar w:fldCharType="end"/>
          </w:r>
          <w:r>
            <w:rPr>
              <w:rFonts w:ascii="Arial" w:hAnsi="Arial" w:cs="Arial"/>
              <w:sz w:val="20"/>
              <w:szCs w:val="20"/>
              <w:lang w:eastAsia="es-CO"/>
            </w:rPr>
            <w:t xml:space="preserve"> de </w:t>
          </w:r>
          <w:r>
            <w:rPr>
              <w:rFonts w:ascii="Arial" w:hAnsi="Arial" w:cs="Arial"/>
              <w:bCs/>
              <w:sz w:val="20"/>
              <w:szCs w:val="20"/>
              <w:lang w:val="es-CO" w:eastAsia="es-CO"/>
            </w:rPr>
            <w:fldChar w:fldCharType="begin"/>
          </w:r>
          <w:r>
            <w:rPr>
              <w:rFonts w:ascii="Arial" w:hAnsi="Arial" w:cs="Arial"/>
              <w:bCs/>
              <w:sz w:val="20"/>
              <w:szCs w:val="20"/>
              <w:lang w:val="es-CO" w:eastAsia="es-CO"/>
            </w:rPr>
            <w:instrText xml:space="preserve"> NUMPAGES </w:instrText>
          </w:r>
          <w:r>
            <w:rPr>
              <w:rFonts w:ascii="Arial" w:hAnsi="Arial" w:cs="Arial"/>
              <w:bCs/>
              <w:sz w:val="20"/>
              <w:szCs w:val="20"/>
              <w:lang w:val="es-CO" w:eastAsia="es-CO"/>
            </w:rPr>
            <w:fldChar w:fldCharType="separate"/>
          </w:r>
          <w:r>
            <w:rPr>
              <w:rFonts w:ascii="Arial" w:hAnsi="Arial" w:cs="Arial"/>
              <w:bCs/>
              <w:sz w:val="20"/>
              <w:szCs w:val="20"/>
              <w:lang w:val="es-CO" w:eastAsia="es-CO"/>
            </w:rPr>
            <w:t>6</w:t>
          </w:r>
          <w:r>
            <w:rPr>
              <w:rFonts w:ascii="Arial" w:hAnsi="Arial" w:cs="Arial"/>
              <w:bCs/>
              <w:sz w:val="20"/>
              <w:szCs w:val="20"/>
              <w:lang w:val="es-CO" w:eastAsia="es-CO"/>
            </w:rPr>
            <w:fldChar w:fldCharType="end"/>
          </w:r>
        </w:p>
      </w:tc>
    </w:tr>
  </w:tbl>
  <w:p w14:paraId="6D266340" w14:textId="77777777" w:rsidR="00104E1A" w:rsidRDefault="00104E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75CDB"/>
    <w:multiLevelType w:val="multilevel"/>
    <w:tmpl w:val="F4A85B6A"/>
    <w:lvl w:ilvl="0">
      <w:start w:val="1"/>
      <w:numFmt w:val="decimal"/>
      <w:lvlText w:val="%1."/>
      <w:lvlJc w:val="left"/>
      <w:pPr>
        <w:tabs>
          <w:tab w:val="num" w:pos="0"/>
        </w:tabs>
        <w:ind w:left="1065" w:hanging="705"/>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9E16403"/>
    <w:multiLevelType w:val="multilevel"/>
    <w:tmpl w:val="4712D472"/>
    <w:lvl w:ilvl="0">
      <w:start w:val="1"/>
      <w:numFmt w:val="decimal"/>
      <w:lvlText w:val="%1."/>
      <w:lvlJc w:val="left"/>
      <w:pPr>
        <w:tabs>
          <w:tab w:val="num" w:pos="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D2622C7"/>
    <w:multiLevelType w:val="multilevel"/>
    <w:tmpl w:val="CFB4DBA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0400C07"/>
    <w:multiLevelType w:val="multilevel"/>
    <w:tmpl w:val="4A5890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AE5F29"/>
    <w:multiLevelType w:val="multilevel"/>
    <w:tmpl w:val="05F627E8"/>
    <w:lvl w:ilvl="0">
      <w:start w:val="1"/>
      <w:numFmt w:val="lowerLetter"/>
      <w:lvlText w:val="%1."/>
      <w:lvlJc w:val="left"/>
      <w:pPr>
        <w:tabs>
          <w:tab w:val="num" w:pos="0"/>
        </w:tabs>
        <w:ind w:left="108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C0205F0"/>
    <w:multiLevelType w:val="multilevel"/>
    <w:tmpl w:val="F2066FF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6586E98"/>
    <w:multiLevelType w:val="multilevel"/>
    <w:tmpl w:val="3A70586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F7D262D"/>
    <w:multiLevelType w:val="multilevel"/>
    <w:tmpl w:val="A2D65BB4"/>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5778331">
    <w:abstractNumId w:val="7"/>
  </w:num>
  <w:num w:numId="2" w16cid:durableId="346374987">
    <w:abstractNumId w:val="2"/>
  </w:num>
  <w:num w:numId="3" w16cid:durableId="118037851">
    <w:abstractNumId w:val="0"/>
  </w:num>
  <w:num w:numId="4" w16cid:durableId="174342246">
    <w:abstractNumId w:val="4"/>
  </w:num>
  <w:num w:numId="5" w16cid:durableId="26566200">
    <w:abstractNumId w:val="1"/>
  </w:num>
  <w:num w:numId="6" w16cid:durableId="1272083613">
    <w:abstractNumId w:val="5"/>
  </w:num>
  <w:num w:numId="7" w16cid:durableId="1350334662">
    <w:abstractNumId w:val="6"/>
  </w:num>
  <w:num w:numId="8" w16cid:durableId="348988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E1A"/>
    <w:rsid w:val="00080493"/>
    <w:rsid w:val="000972B0"/>
    <w:rsid w:val="00104E1A"/>
    <w:rsid w:val="001663F8"/>
    <w:rsid w:val="0017771D"/>
    <w:rsid w:val="003769DE"/>
    <w:rsid w:val="003B0D51"/>
    <w:rsid w:val="003C44F1"/>
    <w:rsid w:val="003E2E4D"/>
    <w:rsid w:val="003E55AD"/>
    <w:rsid w:val="005A761E"/>
    <w:rsid w:val="00681A79"/>
    <w:rsid w:val="00756614"/>
    <w:rsid w:val="0085379A"/>
    <w:rsid w:val="00891FB3"/>
    <w:rsid w:val="008D5569"/>
    <w:rsid w:val="009B457F"/>
    <w:rsid w:val="00B02EEE"/>
    <w:rsid w:val="00B458DD"/>
    <w:rsid w:val="00B609C6"/>
    <w:rsid w:val="00C07ED9"/>
    <w:rsid w:val="00D2434C"/>
    <w:rsid w:val="00D90854"/>
    <w:rsid w:val="00DC195F"/>
    <w:rsid w:val="00DE51DA"/>
    <w:rsid w:val="00E07A47"/>
    <w:rsid w:val="00E34CB9"/>
    <w:rsid w:val="00EA586A"/>
    <w:rsid w:val="00EC3CAF"/>
    <w:rsid w:val="00F8095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450FB"/>
  <w15:docId w15:val="{4B9AAAD8-1B24-4875-85BA-05B0B746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es-CO"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color w:val="333333"/>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4">
    <w:name w:val="heading 4"/>
    <w:basedOn w:val="Normal"/>
    <w:next w:val="Normal"/>
    <w:uiPriority w:val="9"/>
    <w:semiHidden/>
    <w:unhideWhenUsed/>
    <w:qFormat/>
    <w:pPr>
      <w:keepNext/>
      <w:numPr>
        <w:ilvl w:val="3"/>
        <w:numId w:val="1"/>
      </w:numPr>
      <w:outlineLvl w:val="3"/>
    </w:pPr>
    <w:rPr>
      <w:rFonts w:ascii="Arial" w:hAnsi="Arial" w:cs="Arial"/>
      <w:b/>
      <w:color w:val="800000"/>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Arial Narrow" w:eastAsia="Times New Roman" w:hAnsi="Arial Narrow" w:cs="Arial"/>
      <w:sz w:val="22"/>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7z0">
    <w:name w:val="WW8Num7z0"/>
    <w:qFormat/>
  </w:style>
  <w:style w:type="character" w:customStyle="1" w:styleId="WW8Num8z0">
    <w:name w:val="WW8Num8z0"/>
    <w:qFormat/>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5z0">
    <w:name w:val="WW8Num15z0"/>
    <w:qFormat/>
    <w:rPr>
      <w:rFonts w:ascii="Wingdings" w:hAnsi="Wingdings" w:cs="Wingdings"/>
    </w:rPr>
  </w:style>
  <w:style w:type="character" w:customStyle="1" w:styleId="WW8Num15z1">
    <w:name w:val="WW8Num15z1"/>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sz w:val="22"/>
    </w:rPr>
  </w:style>
  <w:style w:type="character" w:customStyle="1" w:styleId="WW8Num20z0">
    <w:name w:val="WW8Num20z0"/>
    <w:qFormat/>
    <w:rPr>
      <w:b/>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4z0">
    <w:name w:val="WW8Num24z0"/>
    <w:qFormat/>
  </w:style>
  <w:style w:type="character" w:customStyle="1" w:styleId="WW8Num25z0">
    <w:name w:val="WW8Num25z0"/>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0">
    <w:name w:val="WW8Num26z0"/>
    <w:qFormat/>
    <w:rPr>
      <w:b/>
    </w:rPr>
  </w:style>
  <w:style w:type="character" w:customStyle="1" w:styleId="WW8Num27z0">
    <w:name w:val="WW8Num27z0"/>
    <w:qFormat/>
  </w:style>
  <w:style w:type="character" w:customStyle="1" w:styleId="WW8Num28z0">
    <w:name w:val="WW8Num28z0"/>
    <w:qFormat/>
  </w:style>
  <w:style w:type="character" w:customStyle="1" w:styleId="WW8Num29z0">
    <w:name w:val="WW8Num29z0"/>
    <w:qFormat/>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rFonts w:ascii="Wingdings" w:hAnsi="Wingdings" w:cs="Wingdings"/>
    </w:rPr>
  </w:style>
  <w:style w:type="character" w:customStyle="1" w:styleId="WW8Num37z1">
    <w:name w:val="WW8Num37z1"/>
    <w:qFormat/>
    <w:rPr>
      <w:rFonts w:ascii="Courier New" w:hAnsi="Courier New" w:cs="Courier New"/>
    </w:rPr>
  </w:style>
  <w:style w:type="character" w:customStyle="1" w:styleId="WW8Num37z3">
    <w:name w:val="WW8Num37z3"/>
    <w:qFormat/>
    <w:rPr>
      <w:rFonts w:ascii="Symbol" w:hAnsi="Symbol" w:cs="Symbol"/>
    </w:rPr>
  </w:style>
  <w:style w:type="character" w:customStyle="1" w:styleId="EncabezadoCar">
    <w:name w:val="Encabezado Car"/>
    <w:qFormat/>
    <w:rPr>
      <w:sz w:val="24"/>
      <w:szCs w:val="24"/>
      <w:lang w:val="es-ES" w:bidi="ar-SA"/>
    </w:rPr>
  </w:style>
  <w:style w:type="character" w:styleId="Hipervnculo">
    <w:name w:val="Hyperlink"/>
    <w:rPr>
      <w:color w:val="0000FF"/>
      <w:u w:val="single"/>
    </w:rPr>
  </w:style>
  <w:style w:type="character" w:customStyle="1" w:styleId="Ttulo4Car">
    <w:name w:val="Título 4 Car"/>
    <w:qFormat/>
    <w:rPr>
      <w:rFonts w:ascii="Arial" w:hAnsi="Arial" w:cs="Arial"/>
      <w:b/>
      <w:color w:val="800000"/>
      <w:lang w:val="es-ES_tradnl"/>
    </w:rPr>
  </w:style>
  <w:style w:type="character" w:customStyle="1" w:styleId="TtuloCar">
    <w:name w:val="Título Car"/>
    <w:qFormat/>
    <w:rPr>
      <w:rFonts w:ascii="Cambria" w:hAnsi="Cambria" w:cs="Cambria"/>
      <w:b/>
      <w:bCs/>
      <w:kern w:val="2"/>
      <w:sz w:val="32"/>
      <w:szCs w:val="32"/>
      <w:lang w:val="es-ES_tradnl"/>
    </w:rPr>
  </w:style>
  <w:style w:type="character" w:customStyle="1" w:styleId="TextoindependienteCar">
    <w:name w:val="Texto independiente Car"/>
    <w:qFormat/>
    <w:rPr>
      <w:rFonts w:ascii="Arial" w:hAnsi="Arial" w:cs="Arial"/>
      <w:sz w:val="24"/>
      <w:szCs w:val="24"/>
      <w:lang w:val="es-ES"/>
    </w:rPr>
  </w:style>
  <w:style w:type="character" w:customStyle="1" w:styleId="Ttulo1Car">
    <w:name w:val="Título 1 Car"/>
    <w:qFormat/>
    <w:rPr>
      <w:rFonts w:ascii="Cambria" w:eastAsia="Times New Roman" w:hAnsi="Cambria" w:cs="Times New Roman"/>
      <w:b/>
      <w:bCs/>
      <w:color w:val="333333"/>
      <w:kern w:val="2"/>
      <w:sz w:val="32"/>
      <w:szCs w:val="32"/>
    </w:rPr>
  </w:style>
  <w:style w:type="character" w:customStyle="1" w:styleId="TextodegloboCar">
    <w:name w:val="Texto de globo Car"/>
    <w:qFormat/>
    <w:rPr>
      <w:rFonts w:ascii="Segoe UI" w:hAnsi="Segoe UI" w:cs="Segoe UI"/>
      <w:color w:val="333333"/>
      <w:sz w:val="18"/>
      <w:szCs w:val="18"/>
    </w:rPr>
  </w:style>
  <w:style w:type="character" w:styleId="nfasis">
    <w:name w:val="Emphasis"/>
    <w:qFormat/>
    <w:rPr>
      <w:i/>
      <w:iCs/>
    </w:rPr>
  </w:style>
  <w:style w:type="character" w:styleId="Refdecomentario">
    <w:name w:val="annotation reference"/>
    <w:qFormat/>
    <w:rPr>
      <w:sz w:val="16"/>
      <w:szCs w:val="16"/>
    </w:rPr>
  </w:style>
  <w:style w:type="character" w:customStyle="1" w:styleId="TextocomentarioCar">
    <w:name w:val="Texto comentario Car"/>
    <w:qFormat/>
    <w:rPr>
      <w:color w:val="333333"/>
    </w:rPr>
  </w:style>
  <w:style w:type="character" w:customStyle="1" w:styleId="AsuntodelcomentarioCar">
    <w:name w:val="Asunto del comentario Car"/>
    <w:qFormat/>
    <w:rPr>
      <w:b/>
      <w:bCs/>
      <w:color w:val="333333"/>
    </w:rPr>
  </w:style>
  <w:style w:type="paragraph" w:styleId="Ttulo">
    <w:name w:val="Title"/>
    <w:basedOn w:val="Normal"/>
    <w:next w:val="Textoindependiente"/>
    <w:uiPriority w:val="10"/>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jc w:val="center"/>
    </w:pPr>
    <w:rPr>
      <w:rFonts w:ascii="Arial" w:hAnsi="Arial" w:cs="Arial"/>
      <w:color w:val="000000"/>
      <w:lang w:val="es-ES"/>
    </w:r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Normal"/>
    <w:qFormat/>
    <w:pPr>
      <w:spacing w:before="240" w:after="60"/>
      <w:jc w:val="center"/>
      <w:outlineLvl w:val="0"/>
    </w:pPr>
    <w:rPr>
      <w:rFonts w:ascii="Cambria" w:hAnsi="Cambria" w:cs="Cambria"/>
      <w:b/>
      <w:bCs/>
      <w:color w:val="000000"/>
      <w:kern w:val="2"/>
      <w:sz w:val="32"/>
      <w:szCs w:val="32"/>
      <w:lang w:val="es-ES_tradnl"/>
    </w:rPr>
  </w:style>
  <w:style w:type="paragraph" w:customStyle="1" w:styleId="ndiceuser">
    <w:name w:val="Índice (user)"/>
    <w:basedOn w:val="Normal"/>
    <w:qFormat/>
    <w:pPr>
      <w:suppressLineNumbers/>
    </w:pPr>
    <w:rPr>
      <w:rFonts w:cs="Lucida Sans"/>
    </w:rPr>
  </w:style>
  <w:style w:type="paragraph" w:customStyle="1" w:styleId="Cabeceraypieuser">
    <w:name w:val="Cabecera y pie (user)"/>
    <w:basedOn w:val="Normal"/>
    <w:qFormat/>
    <w:pPr>
      <w:suppressLineNumbers/>
      <w:tabs>
        <w:tab w:val="center" w:pos="4986"/>
        <w:tab w:val="right" w:pos="9972"/>
      </w:tabs>
    </w:pPr>
  </w:style>
  <w:style w:type="paragraph" w:customStyle="1" w:styleId="Cabeceraypie">
    <w:name w:val="Cabecera y pie"/>
    <w:basedOn w:val="Normal"/>
    <w:qFormat/>
  </w:style>
  <w:style w:type="paragraph" w:styleId="Encabezado">
    <w:name w:val="header"/>
    <w:basedOn w:val="Normal"/>
    <w:pPr>
      <w:tabs>
        <w:tab w:val="center" w:pos="4252"/>
        <w:tab w:val="right" w:pos="8504"/>
      </w:tabs>
    </w:pPr>
    <w:rPr>
      <w:color w:val="000000"/>
      <w:lang w:val="es-ES"/>
    </w:rPr>
  </w:style>
  <w:style w:type="paragraph" w:styleId="Piedepgina">
    <w:name w:val="footer"/>
    <w:basedOn w:val="Normal"/>
    <w:pPr>
      <w:tabs>
        <w:tab w:val="center" w:pos="4252"/>
        <w:tab w:val="right" w:pos="8504"/>
      </w:tabs>
    </w:pPr>
  </w:style>
  <w:style w:type="paragraph" w:styleId="Prrafodelista">
    <w:name w:val="List Paragraph"/>
    <w:basedOn w:val="Normal"/>
    <w:qFormat/>
    <w:pPr>
      <w:spacing w:after="200" w:line="276" w:lineRule="auto"/>
      <w:ind w:left="720"/>
      <w:contextualSpacing/>
    </w:pPr>
    <w:rPr>
      <w:rFonts w:ascii="Calibri" w:eastAsia="Calibri" w:hAnsi="Calibri" w:cs="Calibri"/>
      <w:color w:val="000000"/>
      <w:sz w:val="22"/>
      <w:szCs w:val="22"/>
    </w:rPr>
  </w:style>
  <w:style w:type="paragraph" w:customStyle="1" w:styleId="Default">
    <w:name w:val="Default"/>
    <w:qFormat/>
    <w:rPr>
      <w:rFonts w:ascii="Arial" w:eastAsia="Calibri" w:hAnsi="Arial" w:cs="Arial"/>
      <w:color w:val="000000"/>
      <w:lang w:bidi="ar-SA"/>
    </w:rPr>
  </w:style>
  <w:style w:type="paragraph" w:customStyle="1" w:styleId="section1">
    <w:name w:val="section1"/>
    <w:basedOn w:val="Normal"/>
    <w:qFormat/>
    <w:pPr>
      <w:spacing w:before="280" w:after="280"/>
    </w:pPr>
    <w:rPr>
      <w:color w:val="000000"/>
    </w:rPr>
  </w:style>
  <w:style w:type="paragraph" w:styleId="Textodeglobo">
    <w:name w:val="Balloon Text"/>
    <w:basedOn w:val="Normal"/>
    <w:qFormat/>
    <w:rPr>
      <w:rFonts w:ascii="Segoe UI" w:hAnsi="Segoe UI" w:cs="Segoe UI"/>
      <w:sz w:val="18"/>
      <w:szCs w:val="18"/>
    </w:rPr>
  </w:style>
  <w:style w:type="paragraph" w:styleId="Textocomentario">
    <w:name w:val="annotation text"/>
    <w:basedOn w:val="Normal"/>
    <w:qFormat/>
    <w:rPr>
      <w:sz w:val="20"/>
      <w:szCs w:val="20"/>
    </w:rPr>
  </w:style>
  <w:style w:type="paragraph" w:styleId="Asuntodelcomentario">
    <w:name w:val="annotation subject"/>
    <w:basedOn w:val="Textocomentario"/>
    <w:next w:val="Textocomentario"/>
    <w:qFormat/>
    <w:rPr>
      <w:b/>
      <w:bCs/>
    </w:rPr>
  </w:style>
  <w:style w:type="paragraph" w:styleId="NormalWeb">
    <w:name w:val="Normal (Web)"/>
    <w:basedOn w:val="Normal"/>
    <w:qFormat/>
    <w:pPr>
      <w:spacing w:before="280" w:after="280"/>
    </w:pPr>
    <w:rPr>
      <w:color w:val="000000"/>
      <w:lang w:val="es-ES"/>
    </w:rPr>
  </w:style>
  <w:style w:type="paragraph" w:customStyle="1" w:styleId="Contenidodelatablauser">
    <w:name w:val="Contenido de la tabla (user)"/>
    <w:basedOn w:val="Normal"/>
    <w:qFormat/>
    <w:pPr>
      <w:widowControl w:val="0"/>
      <w:suppressLineNumbers/>
    </w:pPr>
  </w:style>
  <w:style w:type="paragraph" w:customStyle="1" w:styleId="Ttulodelatablauser">
    <w:name w:val="Título de la tabla (user)"/>
    <w:basedOn w:val="Contenidodelatablauser"/>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531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lcaldiabogota.gov.co/sisjur/normas/Norma1.jsp?i=142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7</Pages>
  <Words>3719</Words>
  <Characters>20458</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Bucaramanga, 4 de junio de 2009</vt:lpstr>
    </vt:vector>
  </TitlesOfParts>
  <Company/>
  <LinksUpToDate>false</LinksUpToDate>
  <CharactersWithSpaces>24129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Bucaramanga, 4 de junio de 2009</dc:title>
  <dc:subject/>
  <dc:creator>Barbara Carvajal</dc:creator>
  <dc:description/>
  <cp:lastModifiedBy>Karen Tatiana Useda Useda</cp:lastModifiedBy>
  <cp:revision>34</cp:revision>
  <cp:lastPrinted>2019-04-23T09:10:00Z</cp:lastPrinted>
  <dcterms:created xsi:type="dcterms:W3CDTF">2026-06-30T20:52:00Z</dcterms:created>
  <dcterms:modified xsi:type="dcterms:W3CDTF">2026-08-05T20:21:00Z</dcterms:modified>
  <dc:language>es-CO</dc:language>
</cp:coreProperties>
</file>